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013E1F" w14:textId="77777777" w:rsidR="00F2139E" w:rsidRPr="000D49B8" w:rsidRDefault="00283339" w:rsidP="00F2139E">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line="240" w:lineRule="auto"/>
        <w:rPr>
          <w:rFonts w:ascii="Cambria" w:hAnsi="Cambria"/>
          <w:noProof/>
          <w:sz w:val="28"/>
          <w:szCs w:val="28"/>
        </w:rPr>
      </w:pPr>
      <w:r>
        <w:rPr>
          <w:noProof/>
        </w:rPr>
        <w:drawing>
          <wp:inline distT="0" distB="0" distL="0" distR="0" wp14:anchorId="028B606B" wp14:editId="37FE9664">
            <wp:extent cx="1622066" cy="555759"/>
            <wp:effectExtent l="0" t="0" r="0" b="0"/>
            <wp:docPr id="1" name="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8"/>
                    <a:srcRect/>
                    <a:stretch>
                      <a:fillRect/>
                    </a:stretch>
                  </pic:blipFill>
                  <pic:spPr>
                    <a:xfrm>
                      <a:off x="0" y="0"/>
                      <a:ext cx="1634102" cy="559883"/>
                    </a:xfrm>
                    <a:prstGeom prst="rect">
                      <a:avLst/>
                    </a:prstGeom>
                    <a:ln/>
                  </pic:spPr>
                </pic:pic>
              </a:graphicData>
            </a:graphic>
          </wp:inline>
        </w:drawing>
      </w:r>
      <w:r>
        <w:rPr>
          <w:rFonts w:ascii="Cambria" w:hAnsi="Cambria"/>
          <w:noProof/>
          <w:sz w:val="28"/>
          <w:szCs w:val="28"/>
        </w:rPr>
        <w:tab/>
      </w:r>
      <w:r>
        <w:rPr>
          <w:rFonts w:ascii="Cambria" w:hAnsi="Cambria"/>
          <w:noProof/>
          <w:sz w:val="28"/>
          <w:szCs w:val="28"/>
        </w:rPr>
        <w:tab/>
      </w:r>
      <w:r>
        <w:rPr>
          <w:rFonts w:ascii="Cambria" w:hAnsi="Cambria"/>
          <w:noProof/>
          <w:sz w:val="28"/>
          <w:szCs w:val="28"/>
        </w:rPr>
        <w:tab/>
      </w:r>
      <w:r>
        <w:rPr>
          <w:rFonts w:ascii="Cambria" w:hAnsi="Cambria"/>
          <w:noProof/>
          <w:sz w:val="28"/>
          <w:szCs w:val="28"/>
        </w:rPr>
        <w:tab/>
      </w:r>
      <w:r>
        <w:rPr>
          <w:rFonts w:ascii="Cambria" w:hAnsi="Cambria"/>
          <w:noProof/>
          <w:sz w:val="28"/>
          <w:szCs w:val="28"/>
        </w:rPr>
        <w:tab/>
      </w:r>
      <w:r>
        <w:rPr>
          <w:noProof/>
        </w:rPr>
        <w:drawing>
          <wp:inline distT="0" distB="0" distL="0" distR="0" wp14:anchorId="3CDC4E4A" wp14:editId="6AB43869">
            <wp:extent cx="1780151" cy="818984"/>
            <wp:effectExtent l="0" t="0" r="0" b="0"/>
            <wp:docPr id="8" name="Picture 8" descr="UOY-Logo-Stacked-shield-PMS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Y-Logo-Stacked-shield-PMS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0152" cy="818985"/>
                    </a:xfrm>
                    <a:prstGeom prst="rect">
                      <a:avLst/>
                    </a:prstGeom>
                    <a:noFill/>
                    <a:ln>
                      <a:noFill/>
                    </a:ln>
                  </pic:spPr>
                </pic:pic>
              </a:graphicData>
            </a:graphic>
          </wp:inline>
        </w:drawing>
      </w:r>
    </w:p>
    <w:p w14:paraId="63B91CED" w14:textId="77777777" w:rsidR="00283339" w:rsidRDefault="00283339" w:rsidP="005F59D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ascii="Cambria" w:eastAsia="Cambria" w:hAnsi="Cambria" w:cs="Cambria"/>
          <w:b/>
          <w:sz w:val="36"/>
          <w:szCs w:val="36"/>
        </w:rPr>
      </w:pPr>
    </w:p>
    <w:p w14:paraId="4F979F11" w14:textId="77777777" w:rsidR="00BC1AAA" w:rsidRDefault="00BC1AAA" w:rsidP="005F59D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ascii="Cambria" w:eastAsia="Cambria" w:hAnsi="Cambria" w:cs="Cambria"/>
          <w:b/>
          <w:sz w:val="36"/>
          <w:szCs w:val="36"/>
        </w:rPr>
      </w:pPr>
      <w:r>
        <w:rPr>
          <w:rFonts w:ascii="Cambria" w:eastAsia="Cambria" w:hAnsi="Cambria" w:cs="Cambria"/>
          <w:b/>
          <w:sz w:val="36"/>
          <w:szCs w:val="36"/>
        </w:rPr>
        <w:t>AgriFood at York</w:t>
      </w:r>
    </w:p>
    <w:p w14:paraId="06BE2965" w14:textId="77777777" w:rsidR="00BF335D" w:rsidRPr="007D6F1D" w:rsidRDefault="00BC1AAA" w:rsidP="005F59D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ascii="Cambria" w:hAnsi="Cambria"/>
          <w:sz w:val="36"/>
          <w:szCs w:val="36"/>
        </w:rPr>
      </w:pPr>
      <w:r>
        <w:rPr>
          <w:rFonts w:ascii="Cambria" w:eastAsia="Cambria" w:hAnsi="Cambria" w:cs="Cambria"/>
          <w:b/>
          <w:sz w:val="36"/>
          <w:szCs w:val="36"/>
        </w:rPr>
        <w:t>Local Pump</w:t>
      </w:r>
      <w:r w:rsidR="00F2139E" w:rsidRPr="00F2139E">
        <w:rPr>
          <w:rFonts w:ascii="Cambria" w:eastAsia="Cambria" w:hAnsi="Cambria" w:cs="Cambria"/>
          <w:b/>
          <w:sz w:val="36"/>
          <w:szCs w:val="36"/>
        </w:rPr>
        <w:t xml:space="preserve"> Priming Fund</w:t>
      </w:r>
      <w:r>
        <w:rPr>
          <w:rFonts w:ascii="Cambria" w:eastAsia="Cambria" w:hAnsi="Cambria" w:cs="Cambria"/>
          <w:b/>
          <w:sz w:val="36"/>
          <w:szCs w:val="36"/>
        </w:rPr>
        <w:t xml:space="preserve">: </w:t>
      </w:r>
      <w:r w:rsidR="007D6F1D" w:rsidRPr="007D6F1D">
        <w:rPr>
          <w:rFonts w:ascii="Cambria" w:hAnsi="Cambria"/>
          <w:b/>
          <w:sz w:val="36"/>
          <w:szCs w:val="36"/>
        </w:rPr>
        <w:t>GUIDANCE NOTES</w:t>
      </w:r>
    </w:p>
    <w:p w14:paraId="4846AF7A" w14:textId="77777777" w:rsidR="00E014D2" w:rsidRPr="00EB3A7E" w:rsidRDefault="00E014D2" w:rsidP="005F59D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eastAsia="Cambria"/>
          <w:b/>
          <w:sz w:val="16"/>
          <w:szCs w:val="16"/>
        </w:rPr>
      </w:pPr>
    </w:p>
    <w:p w14:paraId="5AC6C677" w14:textId="77777777" w:rsidR="00FA43AA" w:rsidRPr="00EB3A7E" w:rsidRDefault="00FA43AA" w:rsidP="005F59D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eastAsia="Cambria"/>
          <w:b/>
          <w:sz w:val="16"/>
          <w:szCs w:val="16"/>
        </w:rPr>
      </w:pPr>
    </w:p>
    <w:p w14:paraId="16B8B9B2" w14:textId="77777777" w:rsidR="00BF335D" w:rsidRPr="00430046" w:rsidRDefault="00BF335D" w:rsidP="005F59D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line="240" w:lineRule="auto"/>
        <w:rPr>
          <w:rFonts w:eastAsia="Cambria"/>
          <w:b/>
          <w:sz w:val="28"/>
          <w:szCs w:val="28"/>
        </w:rPr>
      </w:pPr>
      <w:r w:rsidRPr="00430046">
        <w:rPr>
          <w:rFonts w:eastAsia="Cambria"/>
          <w:b/>
          <w:sz w:val="28"/>
          <w:szCs w:val="28"/>
        </w:rPr>
        <w:t>SECTION 1: O</w:t>
      </w:r>
      <w:r w:rsidR="0068211D" w:rsidRPr="00430046">
        <w:rPr>
          <w:rFonts w:eastAsia="Cambria"/>
          <w:b/>
          <w:sz w:val="28"/>
          <w:szCs w:val="28"/>
        </w:rPr>
        <w:t>VERVIEW</w:t>
      </w:r>
    </w:p>
    <w:p w14:paraId="47B89BCF" w14:textId="77777777" w:rsidR="005F59D6" w:rsidRPr="00445409" w:rsidRDefault="005F59D6" w:rsidP="00D37FA8">
      <w:pPr>
        <w:spacing w:line="360" w:lineRule="auto"/>
        <w:rPr>
          <w:rFonts w:ascii="Cambria" w:hAnsi="Cambria"/>
          <w:b/>
          <w:sz w:val="28"/>
          <w:szCs w:val="28"/>
        </w:rPr>
      </w:pPr>
    </w:p>
    <w:p w14:paraId="103E2C3E" w14:textId="77777777" w:rsidR="00BF335D" w:rsidRPr="00445409" w:rsidRDefault="00BF335D" w:rsidP="00F2139E">
      <w:pPr>
        <w:pStyle w:val="ListParagraph"/>
        <w:numPr>
          <w:ilvl w:val="1"/>
          <w:numId w:val="4"/>
        </w:numPr>
        <w:spacing w:line="240" w:lineRule="auto"/>
        <w:rPr>
          <w:rFonts w:ascii="Cambria" w:hAnsi="Cambria"/>
          <w:b/>
        </w:rPr>
      </w:pPr>
      <w:r w:rsidRPr="00445409">
        <w:rPr>
          <w:rFonts w:ascii="Cambria" w:hAnsi="Cambria"/>
          <w:b/>
        </w:rPr>
        <w:t>Source</w:t>
      </w:r>
      <w:r w:rsidR="00D8663F" w:rsidRPr="00445409">
        <w:rPr>
          <w:rFonts w:ascii="Cambria" w:hAnsi="Cambria"/>
          <w:b/>
        </w:rPr>
        <w:t xml:space="preserve"> of fund</w:t>
      </w:r>
      <w:r w:rsidRPr="00445409">
        <w:rPr>
          <w:rFonts w:ascii="Cambria" w:hAnsi="Cambria"/>
          <w:b/>
        </w:rPr>
        <w:t>:</w:t>
      </w:r>
      <w:r w:rsidRPr="00445409">
        <w:rPr>
          <w:rFonts w:ascii="Cambria" w:hAnsi="Cambria"/>
        </w:rPr>
        <w:t xml:space="preserve"> </w:t>
      </w:r>
      <w:r w:rsidR="00F2139E" w:rsidRPr="00445409">
        <w:rPr>
          <w:rFonts w:ascii="Cambria" w:hAnsi="Cambria"/>
        </w:rPr>
        <w:t>Internal University Funding</w:t>
      </w:r>
    </w:p>
    <w:p w14:paraId="3C340A69" w14:textId="77777777" w:rsidR="00F2139E" w:rsidRPr="00445409" w:rsidRDefault="00F2139E" w:rsidP="00F2139E">
      <w:pPr>
        <w:pStyle w:val="ListParagraph"/>
        <w:spacing w:line="240" w:lineRule="auto"/>
        <w:ind w:left="360"/>
        <w:rPr>
          <w:rFonts w:ascii="Cambria" w:hAnsi="Cambria"/>
          <w:b/>
        </w:rPr>
      </w:pPr>
    </w:p>
    <w:p w14:paraId="3380275A" w14:textId="77777777" w:rsidR="00BF335D" w:rsidRPr="00445409" w:rsidRDefault="00BF335D" w:rsidP="00F2139E">
      <w:pPr>
        <w:pStyle w:val="ListParagraph"/>
        <w:spacing w:line="240" w:lineRule="auto"/>
        <w:ind w:left="360"/>
        <w:rPr>
          <w:rFonts w:ascii="Cambria" w:hAnsi="Cambria"/>
          <w:b/>
        </w:rPr>
      </w:pPr>
    </w:p>
    <w:p w14:paraId="56726CEE" w14:textId="0432CF83" w:rsidR="00BF335D" w:rsidRPr="00445409" w:rsidRDefault="008433CF" w:rsidP="00F2139E">
      <w:pPr>
        <w:pStyle w:val="ListParagraph"/>
        <w:numPr>
          <w:ilvl w:val="1"/>
          <w:numId w:val="4"/>
        </w:numPr>
        <w:spacing w:line="240" w:lineRule="auto"/>
        <w:rPr>
          <w:rFonts w:ascii="Cambria" w:hAnsi="Cambria"/>
          <w:b/>
        </w:rPr>
      </w:pPr>
      <w:r w:rsidRPr="00445409">
        <w:rPr>
          <w:rFonts w:ascii="Cambria" w:hAnsi="Cambria"/>
          <w:b/>
        </w:rPr>
        <w:t>Total funding available</w:t>
      </w:r>
      <w:r w:rsidR="00BF335D" w:rsidRPr="00445409">
        <w:rPr>
          <w:rFonts w:ascii="Cambria" w:hAnsi="Cambria"/>
          <w:b/>
        </w:rPr>
        <w:t>:</w:t>
      </w:r>
      <w:r w:rsidR="00C4220D">
        <w:rPr>
          <w:rFonts w:ascii="Cambria" w:hAnsi="Cambria"/>
          <w:b/>
        </w:rPr>
        <w:t xml:space="preserve"> </w:t>
      </w:r>
      <w:r w:rsidR="00821D62" w:rsidRPr="00445409">
        <w:rPr>
          <w:rFonts w:ascii="Cambria" w:hAnsi="Cambria"/>
        </w:rPr>
        <w:t>£</w:t>
      </w:r>
      <w:r w:rsidR="00397E28">
        <w:rPr>
          <w:rFonts w:ascii="Cambria" w:hAnsi="Cambria"/>
        </w:rPr>
        <w:t>45</w:t>
      </w:r>
      <w:r w:rsidR="0035575F" w:rsidRPr="00445409">
        <w:rPr>
          <w:rFonts w:ascii="Cambria" w:hAnsi="Cambria"/>
        </w:rPr>
        <w:t>K</w:t>
      </w:r>
    </w:p>
    <w:p w14:paraId="7EC9BA01" w14:textId="77777777" w:rsidR="00F2139E" w:rsidRPr="00445409" w:rsidRDefault="00F2139E" w:rsidP="00F2139E">
      <w:pPr>
        <w:pStyle w:val="ListParagraph"/>
        <w:spacing w:line="240" w:lineRule="auto"/>
        <w:ind w:left="2880"/>
        <w:rPr>
          <w:rFonts w:ascii="Cambria" w:hAnsi="Cambria"/>
        </w:rPr>
      </w:pPr>
    </w:p>
    <w:p w14:paraId="1BF1A683" w14:textId="77777777" w:rsidR="0068211D" w:rsidRPr="00445409" w:rsidRDefault="0068211D" w:rsidP="00F2139E">
      <w:pPr>
        <w:pStyle w:val="ListParagraph"/>
        <w:spacing w:line="240" w:lineRule="auto"/>
        <w:rPr>
          <w:rFonts w:ascii="Cambria" w:hAnsi="Cambria"/>
          <w:b/>
        </w:rPr>
      </w:pPr>
    </w:p>
    <w:p w14:paraId="208DA3AB" w14:textId="02014767" w:rsidR="00F2139E" w:rsidRPr="00445409" w:rsidRDefault="0068211D" w:rsidP="00F2139E">
      <w:pPr>
        <w:pStyle w:val="ListParagraph"/>
        <w:numPr>
          <w:ilvl w:val="1"/>
          <w:numId w:val="4"/>
        </w:numPr>
        <w:spacing w:line="240" w:lineRule="auto"/>
        <w:rPr>
          <w:rFonts w:ascii="Cambria" w:hAnsi="Cambria"/>
          <w:b/>
        </w:rPr>
      </w:pPr>
      <w:r w:rsidRPr="00445409">
        <w:rPr>
          <w:rFonts w:ascii="Cambria" w:hAnsi="Cambria"/>
          <w:b/>
        </w:rPr>
        <w:t xml:space="preserve">Maximum size of award: </w:t>
      </w:r>
      <w:r w:rsidRPr="00445409">
        <w:rPr>
          <w:rFonts w:ascii="Cambria" w:hAnsi="Cambria"/>
        </w:rPr>
        <w:t>£</w:t>
      </w:r>
      <w:r w:rsidR="00397E28">
        <w:rPr>
          <w:rFonts w:ascii="Cambria" w:hAnsi="Cambria"/>
        </w:rPr>
        <w:t>8</w:t>
      </w:r>
      <w:r w:rsidR="00BC1AAA" w:rsidRPr="00445409">
        <w:rPr>
          <w:rFonts w:ascii="Cambria" w:hAnsi="Cambria"/>
        </w:rPr>
        <w:t>,000</w:t>
      </w:r>
    </w:p>
    <w:p w14:paraId="74CC93CF" w14:textId="77777777" w:rsidR="00BC1AAA" w:rsidRPr="00445409" w:rsidRDefault="00BC1AAA" w:rsidP="00BC1AAA">
      <w:pPr>
        <w:pStyle w:val="ListParagraph"/>
        <w:spacing w:line="240" w:lineRule="auto"/>
        <w:ind w:left="360"/>
        <w:rPr>
          <w:rFonts w:ascii="Cambria" w:hAnsi="Cambria"/>
          <w:b/>
        </w:rPr>
      </w:pPr>
    </w:p>
    <w:p w14:paraId="674F7158" w14:textId="77777777" w:rsidR="00F2139E" w:rsidRPr="00445409" w:rsidRDefault="00F2139E" w:rsidP="00BC1AAA">
      <w:pPr>
        <w:spacing w:line="240" w:lineRule="auto"/>
        <w:ind w:left="360"/>
        <w:rPr>
          <w:rFonts w:ascii="Cambria" w:hAnsi="Cambria"/>
        </w:rPr>
      </w:pPr>
      <w:r w:rsidRPr="00445409">
        <w:rPr>
          <w:rFonts w:ascii="Cambria" w:hAnsi="Cambria"/>
          <w:b/>
        </w:rPr>
        <w:t xml:space="preserve">Minimum size of award: </w:t>
      </w:r>
      <w:r w:rsidR="00BC1AAA" w:rsidRPr="00445409">
        <w:rPr>
          <w:rFonts w:ascii="Cambria" w:hAnsi="Cambria"/>
        </w:rPr>
        <w:t>£500</w:t>
      </w:r>
    </w:p>
    <w:p w14:paraId="6DBC34A0" w14:textId="77777777" w:rsidR="00F2139E" w:rsidRPr="00445409" w:rsidRDefault="00F2139E" w:rsidP="00F2139E">
      <w:pPr>
        <w:spacing w:line="240" w:lineRule="auto"/>
        <w:ind w:left="2880"/>
        <w:rPr>
          <w:rFonts w:ascii="Cambria" w:hAnsi="Cambria"/>
          <w:b/>
        </w:rPr>
      </w:pPr>
    </w:p>
    <w:p w14:paraId="683BE166" w14:textId="77777777" w:rsidR="00BF335D" w:rsidRPr="00445409" w:rsidRDefault="00BF335D" w:rsidP="00F2139E">
      <w:pPr>
        <w:pStyle w:val="ListParagraph"/>
        <w:spacing w:line="240" w:lineRule="auto"/>
        <w:ind w:left="360"/>
        <w:rPr>
          <w:rFonts w:ascii="Cambria" w:hAnsi="Cambria"/>
          <w:b/>
        </w:rPr>
      </w:pPr>
    </w:p>
    <w:p w14:paraId="0DED1659" w14:textId="62A755FF" w:rsidR="00F2139E" w:rsidRPr="0035575F" w:rsidRDefault="00BF335D" w:rsidP="00F2139E">
      <w:pPr>
        <w:pStyle w:val="ListParagraph"/>
        <w:numPr>
          <w:ilvl w:val="1"/>
          <w:numId w:val="4"/>
        </w:numPr>
        <w:spacing w:line="240" w:lineRule="auto"/>
        <w:rPr>
          <w:rFonts w:ascii="Cambria" w:hAnsi="Cambria"/>
          <w:b/>
        </w:rPr>
      </w:pPr>
      <w:r w:rsidRPr="0035575F">
        <w:rPr>
          <w:rFonts w:ascii="Cambria" w:hAnsi="Cambria"/>
          <w:b/>
        </w:rPr>
        <w:t xml:space="preserve">Duration: </w:t>
      </w:r>
      <w:r w:rsidR="0035575F" w:rsidRPr="0035575F">
        <w:rPr>
          <w:rFonts w:ascii="Cambria" w:hAnsi="Cambria"/>
        </w:rPr>
        <w:t xml:space="preserve">Maximum of </w:t>
      </w:r>
      <w:r w:rsidR="00726545">
        <w:rPr>
          <w:rFonts w:ascii="Cambria" w:hAnsi="Cambria"/>
        </w:rPr>
        <w:t>6</w:t>
      </w:r>
      <w:r w:rsidR="0035575F" w:rsidRPr="0035575F">
        <w:rPr>
          <w:rFonts w:ascii="Cambria" w:hAnsi="Cambria"/>
        </w:rPr>
        <w:t xml:space="preserve"> months, starting </w:t>
      </w:r>
      <w:r w:rsidR="00397E28">
        <w:rPr>
          <w:rFonts w:ascii="Cambria" w:hAnsi="Cambria"/>
        </w:rPr>
        <w:t>from 1</w:t>
      </w:r>
      <w:r w:rsidR="00397E28" w:rsidRPr="00397E28">
        <w:rPr>
          <w:rFonts w:ascii="Cambria" w:hAnsi="Cambria"/>
          <w:vertAlign w:val="superscript"/>
        </w:rPr>
        <w:t>st</w:t>
      </w:r>
      <w:r w:rsidR="00397E28">
        <w:rPr>
          <w:rFonts w:ascii="Cambria" w:hAnsi="Cambria"/>
        </w:rPr>
        <w:t xml:space="preserve"> November</w:t>
      </w:r>
      <w:r w:rsidR="00F2139E" w:rsidRPr="0035575F">
        <w:rPr>
          <w:rFonts w:ascii="Cambria" w:hAnsi="Cambria"/>
        </w:rPr>
        <w:t xml:space="preserve"> 201</w:t>
      </w:r>
      <w:r w:rsidR="00F96754">
        <w:rPr>
          <w:rFonts w:ascii="Cambria" w:hAnsi="Cambria"/>
        </w:rPr>
        <w:t>8</w:t>
      </w:r>
      <w:r w:rsidR="00397E28">
        <w:rPr>
          <w:rFonts w:ascii="Cambria" w:hAnsi="Cambria"/>
        </w:rPr>
        <w:t xml:space="preserve">. </w:t>
      </w:r>
      <w:r w:rsidR="00397E28" w:rsidRPr="00397E28">
        <w:rPr>
          <w:rFonts w:ascii="Cambria" w:hAnsi="Cambria"/>
          <w:b/>
          <w:i/>
        </w:rPr>
        <w:t>All funds must be spent and all projects finished by 30 April 2019</w:t>
      </w:r>
    </w:p>
    <w:p w14:paraId="5B7F0B8E" w14:textId="77777777" w:rsidR="00BF335D" w:rsidRPr="00445409" w:rsidRDefault="00BF335D" w:rsidP="00F2139E">
      <w:pPr>
        <w:pStyle w:val="ListParagraph"/>
        <w:spacing w:line="240" w:lineRule="auto"/>
        <w:ind w:left="360"/>
        <w:rPr>
          <w:rFonts w:ascii="Cambria" w:hAnsi="Cambria"/>
          <w:b/>
        </w:rPr>
      </w:pPr>
    </w:p>
    <w:p w14:paraId="33EB1B68" w14:textId="75D10068" w:rsidR="00BF335D" w:rsidRPr="00445409" w:rsidRDefault="00BF335D" w:rsidP="00F2139E">
      <w:pPr>
        <w:pStyle w:val="ListParagraph"/>
        <w:numPr>
          <w:ilvl w:val="1"/>
          <w:numId w:val="4"/>
        </w:numPr>
        <w:spacing w:line="240" w:lineRule="auto"/>
        <w:rPr>
          <w:rFonts w:ascii="Cambria" w:hAnsi="Cambria"/>
          <w:b/>
        </w:rPr>
      </w:pPr>
      <w:r w:rsidRPr="00445409">
        <w:rPr>
          <w:rFonts w:ascii="Cambria" w:hAnsi="Cambria"/>
          <w:b/>
        </w:rPr>
        <w:t xml:space="preserve">Deadline for applications: </w:t>
      </w:r>
      <w:r w:rsidR="00397E28">
        <w:rPr>
          <w:rFonts w:ascii="Cambria" w:hAnsi="Cambria"/>
        </w:rPr>
        <w:t>Thursday 18 October</w:t>
      </w:r>
      <w:r w:rsidR="00F96754">
        <w:rPr>
          <w:rFonts w:ascii="Cambria" w:hAnsi="Cambria"/>
        </w:rPr>
        <w:t xml:space="preserve"> 2018</w:t>
      </w:r>
    </w:p>
    <w:p w14:paraId="5D872FEF" w14:textId="77777777" w:rsidR="00F2139E" w:rsidRPr="00445409" w:rsidRDefault="00F2139E" w:rsidP="00F2139E">
      <w:pPr>
        <w:pStyle w:val="ListParagraph"/>
        <w:spacing w:line="240" w:lineRule="auto"/>
        <w:ind w:left="360"/>
        <w:rPr>
          <w:rFonts w:ascii="Cambria" w:hAnsi="Cambria"/>
          <w:b/>
        </w:rPr>
      </w:pPr>
    </w:p>
    <w:p w14:paraId="2646C4C9" w14:textId="77777777" w:rsidR="00BF335D" w:rsidRPr="00445409" w:rsidRDefault="00BF335D" w:rsidP="00F2139E">
      <w:pPr>
        <w:spacing w:line="240" w:lineRule="auto"/>
        <w:rPr>
          <w:rFonts w:ascii="Cambria" w:hAnsi="Cambria"/>
          <w:b/>
        </w:rPr>
      </w:pPr>
    </w:p>
    <w:p w14:paraId="03F80826" w14:textId="77777777" w:rsidR="00F2139E" w:rsidRPr="00445409" w:rsidRDefault="00BF335D" w:rsidP="00F2139E">
      <w:pPr>
        <w:pStyle w:val="ListParagraph"/>
        <w:numPr>
          <w:ilvl w:val="1"/>
          <w:numId w:val="4"/>
        </w:numPr>
        <w:spacing w:line="240" w:lineRule="auto"/>
        <w:rPr>
          <w:rFonts w:ascii="Cambria" w:hAnsi="Cambria"/>
          <w:b/>
        </w:rPr>
      </w:pPr>
      <w:r w:rsidRPr="00445409">
        <w:rPr>
          <w:rFonts w:ascii="Cambria" w:hAnsi="Cambria"/>
          <w:b/>
        </w:rPr>
        <w:t xml:space="preserve">Overarching aim of the </w:t>
      </w:r>
      <w:r w:rsidR="00E31523" w:rsidRPr="00445409">
        <w:rPr>
          <w:rFonts w:ascii="Cambria" w:hAnsi="Cambria"/>
          <w:b/>
        </w:rPr>
        <w:t>fund</w:t>
      </w:r>
      <w:r w:rsidRPr="00445409">
        <w:rPr>
          <w:rFonts w:ascii="Cambria" w:hAnsi="Cambria"/>
          <w:b/>
        </w:rPr>
        <w:t xml:space="preserve">: </w:t>
      </w:r>
    </w:p>
    <w:p w14:paraId="5D5D44F6" w14:textId="1D1DCDFC" w:rsidR="008B7BAD" w:rsidRPr="00445409" w:rsidRDefault="008B7BAD" w:rsidP="008B7BAD">
      <w:pPr>
        <w:spacing w:line="240" w:lineRule="auto"/>
        <w:rPr>
          <w:rFonts w:ascii="Cambria" w:hAnsi="Cambria"/>
        </w:rPr>
      </w:pPr>
      <w:r w:rsidRPr="00445409">
        <w:rPr>
          <w:rFonts w:ascii="Cambria" w:hAnsi="Cambria"/>
        </w:rPr>
        <w:t xml:space="preserve">Novel </w:t>
      </w:r>
      <w:r w:rsidRPr="00F96754">
        <w:rPr>
          <w:rFonts w:ascii="Cambria" w:hAnsi="Cambria"/>
          <w:b/>
        </w:rPr>
        <w:t>interdisciplinary</w:t>
      </w:r>
      <w:r w:rsidRPr="00445409">
        <w:rPr>
          <w:rFonts w:ascii="Cambria" w:hAnsi="Cambria"/>
        </w:rPr>
        <w:t xml:space="preserve"> partnerships are needed to carry-out innovative research which works towards ensuring sustainable, resilient and healthy food supplies for all.  The aim of the </w:t>
      </w:r>
      <w:r w:rsidRPr="00445409">
        <w:rPr>
          <w:rFonts w:ascii="Cambria" w:hAnsi="Cambria"/>
          <w:i/>
        </w:rPr>
        <w:t>AgriFood at York</w:t>
      </w:r>
      <w:r w:rsidR="00445409" w:rsidRPr="00445409">
        <w:rPr>
          <w:rFonts w:ascii="Cambria" w:hAnsi="Cambria"/>
        </w:rPr>
        <w:t xml:space="preserve"> L</w:t>
      </w:r>
      <w:r w:rsidRPr="00445409">
        <w:rPr>
          <w:rFonts w:ascii="Cambria" w:hAnsi="Cambria"/>
        </w:rPr>
        <w:t xml:space="preserve">ocal </w:t>
      </w:r>
      <w:r w:rsidR="00445409" w:rsidRPr="00445409">
        <w:rPr>
          <w:rFonts w:ascii="Cambria" w:hAnsi="Cambria"/>
        </w:rPr>
        <w:t>Pump P</w:t>
      </w:r>
      <w:r w:rsidRPr="00445409">
        <w:rPr>
          <w:rFonts w:ascii="Cambria" w:hAnsi="Cambria"/>
        </w:rPr>
        <w:t xml:space="preserve">riming </w:t>
      </w:r>
      <w:r w:rsidR="00445409" w:rsidRPr="00445409">
        <w:rPr>
          <w:rFonts w:ascii="Cambria" w:hAnsi="Cambria"/>
        </w:rPr>
        <w:t>F</w:t>
      </w:r>
      <w:r w:rsidRPr="00445409">
        <w:rPr>
          <w:rFonts w:ascii="Cambria" w:hAnsi="Cambria"/>
        </w:rPr>
        <w:t xml:space="preserve">unding is </w:t>
      </w:r>
      <w:r w:rsidR="0044488D">
        <w:rPr>
          <w:rFonts w:ascii="Cambria" w:hAnsi="Cambria"/>
        </w:rPr>
        <w:t xml:space="preserve">to support the N8 AgriFood Programme and is </w:t>
      </w:r>
      <w:r w:rsidRPr="00445409">
        <w:rPr>
          <w:rFonts w:ascii="Cambria" w:hAnsi="Cambria"/>
        </w:rPr>
        <w:t>therefore to:</w:t>
      </w:r>
    </w:p>
    <w:p w14:paraId="5E2B832F" w14:textId="4FF68C78" w:rsidR="008B7BAD" w:rsidRPr="00445409" w:rsidRDefault="00445409" w:rsidP="008B7BAD">
      <w:pPr>
        <w:pStyle w:val="ListParagraph"/>
        <w:numPr>
          <w:ilvl w:val="0"/>
          <w:numId w:val="25"/>
        </w:numPr>
        <w:spacing w:line="240" w:lineRule="auto"/>
        <w:rPr>
          <w:rFonts w:ascii="Cambria" w:hAnsi="Cambria"/>
        </w:rPr>
      </w:pPr>
      <w:r w:rsidRPr="00445409">
        <w:rPr>
          <w:rFonts w:ascii="Cambria" w:hAnsi="Cambria"/>
        </w:rPr>
        <w:t>B</w:t>
      </w:r>
      <w:r w:rsidR="008B7BAD" w:rsidRPr="00445409">
        <w:rPr>
          <w:rFonts w:ascii="Cambria" w:hAnsi="Cambria"/>
        </w:rPr>
        <w:t xml:space="preserve">uild new </w:t>
      </w:r>
      <w:r w:rsidR="00F96754" w:rsidRPr="00DD6877">
        <w:rPr>
          <w:rFonts w:ascii="Cambria" w:hAnsi="Cambria"/>
          <w:b/>
        </w:rPr>
        <w:t>interdisciplinary</w:t>
      </w:r>
      <w:r w:rsidR="00F96754">
        <w:rPr>
          <w:rFonts w:ascii="Cambria" w:hAnsi="Cambria"/>
        </w:rPr>
        <w:t xml:space="preserve"> </w:t>
      </w:r>
      <w:r w:rsidR="008B7BAD" w:rsidRPr="00445409">
        <w:rPr>
          <w:rFonts w:ascii="Cambria" w:hAnsi="Cambria"/>
        </w:rPr>
        <w:t>collaborations across the N8 University partners and with non-academic bodies</w:t>
      </w:r>
      <w:r w:rsidR="0062031B">
        <w:rPr>
          <w:rFonts w:ascii="Cambria" w:hAnsi="Cambria"/>
        </w:rPr>
        <w:t>;</w:t>
      </w:r>
    </w:p>
    <w:p w14:paraId="4654788B" w14:textId="4077AD3D" w:rsidR="008B7BAD" w:rsidRPr="00445409" w:rsidRDefault="00445409" w:rsidP="008B7BAD">
      <w:pPr>
        <w:pStyle w:val="ListParagraph"/>
        <w:numPr>
          <w:ilvl w:val="0"/>
          <w:numId w:val="25"/>
        </w:numPr>
        <w:spacing w:line="240" w:lineRule="auto"/>
        <w:rPr>
          <w:rFonts w:ascii="Cambria" w:hAnsi="Cambria"/>
        </w:rPr>
      </w:pPr>
      <w:r w:rsidRPr="00445409">
        <w:rPr>
          <w:rFonts w:ascii="Cambria" w:hAnsi="Cambria"/>
        </w:rPr>
        <w:t>C</w:t>
      </w:r>
      <w:r w:rsidR="008B7BAD" w:rsidRPr="00445409">
        <w:rPr>
          <w:rFonts w:ascii="Cambria" w:hAnsi="Cambria"/>
        </w:rPr>
        <w:t>reate proof of principle data to underpin external applications for additional funding</w:t>
      </w:r>
      <w:r w:rsidR="0062031B">
        <w:rPr>
          <w:rFonts w:ascii="Cambria" w:hAnsi="Cambria"/>
        </w:rPr>
        <w:t>;</w:t>
      </w:r>
    </w:p>
    <w:p w14:paraId="54EDDF6A" w14:textId="77777777" w:rsidR="0062031B" w:rsidRPr="0062031B" w:rsidRDefault="0062031B" w:rsidP="008B7BAD">
      <w:pPr>
        <w:pStyle w:val="ListParagraph"/>
        <w:numPr>
          <w:ilvl w:val="0"/>
          <w:numId w:val="25"/>
        </w:numPr>
        <w:spacing w:line="240" w:lineRule="auto"/>
      </w:pPr>
      <w:r w:rsidRPr="0062031B">
        <w:rPr>
          <w:rFonts w:ascii="Cambria" w:hAnsi="Cambria"/>
        </w:rPr>
        <w:t>develop demonstrable research impact with industry and policy in the agrifood sector</w:t>
      </w:r>
      <w:r>
        <w:rPr>
          <w:rFonts w:ascii="Cambria" w:hAnsi="Cambria"/>
        </w:rPr>
        <w:t>;</w:t>
      </w:r>
      <w:r w:rsidRPr="0062031B">
        <w:rPr>
          <w:rFonts w:ascii="Cambria" w:hAnsi="Cambria"/>
        </w:rPr>
        <w:t xml:space="preserve"> </w:t>
      </w:r>
    </w:p>
    <w:p w14:paraId="31A13780" w14:textId="648C1A01" w:rsidR="00BF335D" w:rsidRDefault="004762C7" w:rsidP="008B7BAD">
      <w:pPr>
        <w:pStyle w:val="ListParagraph"/>
        <w:numPr>
          <w:ilvl w:val="0"/>
          <w:numId w:val="25"/>
        </w:numPr>
        <w:spacing w:line="240" w:lineRule="auto"/>
      </w:pPr>
      <w:r w:rsidRPr="0062031B">
        <w:rPr>
          <w:rFonts w:ascii="Cambria" w:hAnsi="Cambria"/>
        </w:rPr>
        <w:t xml:space="preserve">Build </w:t>
      </w:r>
      <w:r>
        <w:rPr>
          <w:rFonts w:ascii="Cambria" w:hAnsi="Cambria"/>
        </w:rPr>
        <w:t xml:space="preserve">international consortia for </w:t>
      </w:r>
      <w:r w:rsidR="00E56EC1">
        <w:rPr>
          <w:rFonts w:ascii="Cambria" w:hAnsi="Cambria"/>
        </w:rPr>
        <w:t>specific funding calls</w:t>
      </w:r>
      <w:r w:rsidR="0062031B">
        <w:rPr>
          <w:rFonts w:ascii="Cambria" w:hAnsi="Cambria"/>
        </w:rPr>
        <w:t>.</w:t>
      </w:r>
      <w:r w:rsidR="008B7BAD">
        <w:br/>
      </w:r>
      <w:r w:rsidR="00691E76">
        <w:t xml:space="preserve"> </w:t>
      </w:r>
    </w:p>
    <w:p w14:paraId="10DAFC86" w14:textId="77777777" w:rsidR="00447FE8" w:rsidRDefault="00447FE8" w:rsidP="00F2139E">
      <w:pPr>
        <w:spacing w:line="240" w:lineRule="auto"/>
        <w:rPr>
          <w:b/>
        </w:rPr>
      </w:pPr>
    </w:p>
    <w:p w14:paraId="3C165E0C" w14:textId="44A0B6A8" w:rsidR="00F2139E" w:rsidRPr="00445409" w:rsidRDefault="00BF335D" w:rsidP="00F2139E">
      <w:pPr>
        <w:pStyle w:val="ListParagraph"/>
        <w:numPr>
          <w:ilvl w:val="1"/>
          <w:numId w:val="4"/>
        </w:numPr>
        <w:spacing w:line="240" w:lineRule="auto"/>
        <w:rPr>
          <w:rFonts w:ascii="Cambria" w:hAnsi="Cambria"/>
          <w:b/>
        </w:rPr>
      </w:pPr>
      <w:r w:rsidRPr="00445409">
        <w:rPr>
          <w:rFonts w:ascii="Cambria" w:hAnsi="Cambria"/>
          <w:b/>
        </w:rPr>
        <w:t>Restrictions:</w:t>
      </w:r>
      <w:r w:rsidR="00691E76" w:rsidRPr="00445409">
        <w:rPr>
          <w:rFonts w:ascii="Cambria" w:hAnsi="Cambria"/>
          <w:b/>
        </w:rPr>
        <w:t xml:space="preserve"> </w:t>
      </w:r>
      <w:r w:rsidR="00F2139E" w:rsidRPr="00445409">
        <w:rPr>
          <w:rFonts w:ascii="Cambria" w:hAnsi="Cambria"/>
        </w:rPr>
        <w:t>Funding is not available for</w:t>
      </w:r>
      <w:r w:rsidR="0062031B">
        <w:rPr>
          <w:rFonts w:ascii="Cambria" w:hAnsi="Cambria"/>
        </w:rPr>
        <w:t>:</w:t>
      </w:r>
      <w:r w:rsidR="00F2139E" w:rsidRPr="00445409">
        <w:rPr>
          <w:rFonts w:ascii="Cambria" w:hAnsi="Cambria"/>
        </w:rPr>
        <w:t xml:space="preserve"> </w:t>
      </w:r>
    </w:p>
    <w:p w14:paraId="4122C322" w14:textId="77777777" w:rsidR="00BF335D" w:rsidRPr="00445409" w:rsidRDefault="00F2139E" w:rsidP="00F2139E">
      <w:pPr>
        <w:pStyle w:val="ListParagraph"/>
        <w:numPr>
          <w:ilvl w:val="0"/>
          <w:numId w:val="13"/>
        </w:numPr>
        <w:spacing w:line="240" w:lineRule="auto"/>
        <w:rPr>
          <w:rFonts w:ascii="Cambria" w:hAnsi="Cambria"/>
          <w:b/>
        </w:rPr>
      </w:pPr>
      <w:r w:rsidRPr="00445409">
        <w:rPr>
          <w:rFonts w:ascii="Cambria" w:hAnsi="Cambria"/>
        </w:rPr>
        <w:t xml:space="preserve">staff buy-out for PIs, </w:t>
      </w:r>
      <w:r w:rsidRPr="00445409">
        <w:rPr>
          <w:rFonts w:ascii="Cambria" w:hAnsi="Cambria"/>
          <w:u w:val="single"/>
        </w:rPr>
        <w:t>except</w:t>
      </w:r>
      <w:r w:rsidRPr="00445409">
        <w:rPr>
          <w:rFonts w:ascii="Cambria" w:hAnsi="Cambria"/>
        </w:rPr>
        <w:t xml:space="preserve"> for research-only staff who are fully funded on external contracts (see further details below);</w:t>
      </w:r>
    </w:p>
    <w:p w14:paraId="6DA4C1D8" w14:textId="77777777" w:rsidR="00F2139E" w:rsidRPr="00445409" w:rsidRDefault="00F2139E" w:rsidP="00F2139E">
      <w:pPr>
        <w:pStyle w:val="ListParagraph"/>
        <w:numPr>
          <w:ilvl w:val="0"/>
          <w:numId w:val="12"/>
        </w:numPr>
        <w:spacing w:line="240" w:lineRule="auto"/>
        <w:rPr>
          <w:rFonts w:ascii="Cambria" w:hAnsi="Cambria"/>
          <w:b/>
        </w:rPr>
      </w:pPr>
      <w:r w:rsidRPr="00445409">
        <w:rPr>
          <w:rFonts w:ascii="Cambria" w:hAnsi="Cambria"/>
        </w:rPr>
        <w:t>the commercial exploitation of work already being undertaken, or intellectual property protection;</w:t>
      </w:r>
    </w:p>
    <w:p w14:paraId="64AD7B25" w14:textId="77777777" w:rsidR="00F2139E" w:rsidRPr="00445409" w:rsidRDefault="00F2139E" w:rsidP="00F2139E">
      <w:pPr>
        <w:pStyle w:val="ListParagraph"/>
        <w:numPr>
          <w:ilvl w:val="0"/>
          <w:numId w:val="12"/>
        </w:numPr>
        <w:spacing w:line="240" w:lineRule="auto"/>
        <w:rPr>
          <w:rFonts w:ascii="Cambria" w:hAnsi="Cambria"/>
          <w:b/>
        </w:rPr>
      </w:pPr>
      <w:r w:rsidRPr="00445409">
        <w:rPr>
          <w:rFonts w:ascii="Cambria" w:hAnsi="Cambria"/>
        </w:rPr>
        <w:lastRenderedPageBreak/>
        <w:t>studentships or fee waivers for students;</w:t>
      </w:r>
    </w:p>
    <w:p w14:paraId="6E5A280F" w14:textId="77777777" w:rsidR="00F2139E" w:rsidRPr="00445409" w:rsidRDefault="00F2139E" w:rsidP="00F2139E">
      <w:pPr>
        <w:pStyle w:val="ListParagraph"/>
        <w:numPr>
          <w:ilvl w:val="0"/>
          <w:numId w:val="12"/>
        </w:numPr>
        <w:spacing w:line="240" w:lineRule="auto"/>
        <w:rPr>
          <w:rFonts w:ascii="Cambria" w:hAnsi="Cambria"/>
          <w:b/>
        </w:rPr>
      </w:pPr>
      <w:r w:rsidRPr="00445409">
        <w:rPr>
          <w:rFonts w:ascii="Cambria" w:hAnsi="Cambria"/>
        </w:rPr>
        <w:t>start-up funds for new staff.</w:t>
      </w:r>
    </w:p>
    <w:p w14:paraId="13BFBDB0" w14:textId="77777777" w:rsidR="00445409" w:rsidRPr="00445409" w:rsidRDefault="00445409" w:rsidP="00F2139E">
      <w:pPr>
        <w:spacing w:line="240" w:lineRule="auto"/>
        <w:rPr>
          <w:rFonts w:ascii="Cambria" w:hAnsi="Cambria"/>
        </w:rPr>
      </w:pPr>
    </w:p>
    <w:p w14:paraId="3DDCD4B1" w14:textId="28FD7039" w:rsidR="00752884" w:rsidRPr="00445409" w:rsidRDefault="0046012B" w:rsidP="00F2139E">
      <w:pPr>
        <w:spacing w:line="240" w:lineRule="auto"/>
        <w:rPr>
          <w:rFonts w:ascii="Cambria" w:hAnsi="Cambria"/>
        </w:rPr>
      </w:pPr>
      <w:r w:rsidRPr="00445409">
        <w:rPr>
          <w:rFonts w:ascii="Cambria" w:hAnsi="Cambria"/>
        </w:rPr>
        <w:t xml:space="preserve">Note that funds will be allocated to specific projects, and not </w:t>
      </w:r>
      <w:r w:rsidR="00430B94">
        <w:rPr>
          <w:rFonts w:ascii="Cambria" w:hAnsi="Cambria"/>
        </w:rPr>
        <w:t>devolved</w:t>
      </w:r>
      <w:r w:rsidR="00430B94" w:rsidRPr="00445409">
        <w:rPr>
          <w:rFonts w:ascii="Cambria" w:hAnsi="Cambria"/>
        </w:rPr>
        <w:t xml:space="preserve"> </w:t>
      </w:r>
      <w:r w:rsidRPr="00445409">
        <w:rPr>
          <w:rFonts w:ascii="Cambria" w:hAnsi="Cambria"/>
        </w:rPr>
        <w:t>to departments for internal distributions.</w:t>
      </w:r>
    </w:p>
    <w:p w14:paraId="5BD85647" w14:textId="77777777" w:rsidR="00447FE8" w:rsidRDefault="00447FE8" w:rsidP="00F2139E">
      <w:pPr>
        <w:spacing w:line="240" w:lineRule="auto"/>
        <w:rPr>
          <w:b/>
        </w:rPr>
      </w:pPr>
    </w:p>
    <w:p w14:paraId="1572C2AE" w14:textId="77777777" w:rsidR="00F2139E" w:rsidRPr="00200646" w:rsidRDefault="00F2139E" w:rsidP="00F2139E">
      <w:pPr>
        <w:spacing w:line="240" w:lineRule="auto"/>
        <w:rPr>
          <w:b/>
        </w:rPr>
      </w:pPr>
    </w:p>
    <w:p w14:paraId="6EA33B5D" w14:textId="77777777" w:rsidR="008779C5" w:rsidRPr="00445409" w:rsidRDefault="00752884" w:rsidP="008779C5">
      <w:pPr>
        <w:pStyle w:val="ListParagraph"/>
        <w:numPr>
          <w:ilvl w:val="1"/>
          <w:numId w:val="4"/>
        </w:numPr>
        <w:spacing w:line="240" w:lineRule="auto"/>
        <w:rPr>
          <w:rFonts w:ascii="Cambria" w:hAnsi="Cambria"/>
        </w:rPr>
      </w:pPr>
      <w:r w:rsidRPr="00445409">
        <w:rPr>
          <w:rFonts w:ascii="Cambria" w:hAnsi="Cambria"/>
          <w:b/>
        </w:rPr>
        <w:t xml:space="preserve">Links: </w:t>
      </w:r>
      <w:hyperlink r:id="rId10" w:history="1">
        <w:r w:rsidR="008779C5" w:rsidRPr="00445409">
          <w:rPr>
            <w:rStyle w:val="Hyperlink"/>
            <w:rFonts w:ascii="Cambria" w:hAnsi="Cambria"/>
          </w:rPr>
          <w:t>https://www.york.ac.uk/research/in-focus/agrifood/funding/pump-priming/</w:t>
        </w:r>
      </w:hyperlink>
    </w:p>
    <w:p w14:paraId="07295ACC" w14:textId="77777777" w:rsidR="00447FE8" w:rsidRPr="00445409" w:rsidRDefault="00447FE8" w:rsidP="00447FE8">
      <w:pPr>
        <w:spacing w:line="360" w:lineRule="auto"/>
        <w:rPr>
          <w:rFonts w:ascii="Cambria" w:hAnsi="Cambria"/>
          <w:b/>
        </w:rPr>
      </w:pPr>
    </w:p>
    <w:p w14:paraId="588CE8E6" w14:textId="77777777" w:rsidR="00E014D2" w:rsidRPr="00445409" w:rsidRDefault="0046012B" w:rsidP="00442245">
      <w:pPr>
        <w:spacing w:line="360" w:lineRule="auto"/>
        <w:rPr>
          <w:rFonts w:ascii="Cambria" w:hAnsi="Cambria"/>
        </w:rPr>
      </w:pPr>
      <w:r w:rsidRPr="00445409">
        <w:rPr>
          <w:rFonts w:ascii="Cambria" w:hAnsi="Cambria"/>
          <w:b/>
        </w:rPr>
        <w:t>1.9</w:t>
      </w:r>
      <w:r w:rsidR="00E014D2" w:rsidRPr="00445409">
        <w:rPr>
          <w:rFonts w:ascii="Cambria" w:hAnsi="Cambria"/>
          <w:b/>
        </w:rPr>
        <w:t xml:space="preserve"> Contact: </w:t>
      </w:r>
      <w:r w:rsidR="00E014D2" w:rsidRPr="00445409">
        <w:rPr>
          <w:rFonts w:ascii="Cambria" w:hAnsi="Cambria"/>
          <w:b/>
        </w:rPr>
        <w:tab/>
      </w:r>
      <w:r w:rsidR="00E014D2">
        <w:rPr>
          <w:b/>
        </w:rPr>
        <w:tab/>
      </w:r>
      <w:hyperlink r:id="rId11" w:history="1">
        <w:r w:rsidR="008779C5" w:rsidRPr="00445409">
          <w:rPr>
            <w:rStyle w:val="Hyperlink"/>
            <w:rFonts w:ascii="Cambria" w:hAnsi="Cambria"/>
          </w:rPr>
          <w:t>agrifood@york.ac.uk</w:t>
        </w:r>
      </w:hyperlink>
      <w:r w:rsidR="008779C5" w:rsidRPr="00445409">
        <w:rPr>
          <w:rFonts w:ascii="Cambria" w:hAnsi="Cambria"/>
        </w:rPr>
        <w:t xml:space="preserve"> </w:t>
      </w:r>
      <w:r w:rsidR="009B4609" w:rsidRPr="00445409">
        <w:rPr>
          <w:rFonts w:ascii="Cambria" w:hAnsi="Cambria"/>
        </w:rPr>
        <w:t xml:space="preserve"> (for submission of applications)</w:t>
      </w:r>
    </w:p>
    <w:p w14:paraId="30CFA083" w14:textId="77777777" w:rsidR="009B4609" w:rsidRPr="00445409" w:rsidRDefault="002565AB" w:rsidP="009B4609">
      <w:pPr>
        <w:spacing w:line="360" w:lineRule="auto"/>
        <w:ind w:left="1440" w:firstLine="720"/>
        <w:rPr>
          <w:rFonts w:ascii="Cambria" w:hAnsi="Cambria"/>
        </w:rPr>
      </w:pPr>
      <w:r w:rsidRPr="00445409">
        <w:rPr>
          <w:rFonts w:ascii="Cambria" w:hAnsi="Cambria"/>
        </w:rPr>
        <w:t>Professor</w:t>
      </w:r>
      <w:r w:rsidR="008779C5" w:rsidRPr="00445409">
        <w:rPr>
          <w:rFonts w:ascii="Cambria" w:hAnsi="Cambria"/>
        </w:rPr>
        <w:t xml:space="preserve"> Bob Doherty or Dr Rachel Curwen</w:t>
      </w:r>
      <w:r w:rsidR="009B4609" w:rsidRPr="00445409">
        <w:rPr>
          <w:rFonts w:ascii="Cambria" w:hAnsi="Cambria"/>
        </w:rPr>
        <w:t xml:space="preserve"> (for advice)</w:t>
      </w:r>
      <w:r w:rsidRPr="00445409">
        <w:rPr>
          <w:rFonts w:ascii="Cambria" w:hAnsi="Cambria"/>
        </w:rPr>
        <w:t>:</w:t>
      </w:r>
    </w:p>
    <w:p w14:paraId="284D9D14" w14:textId="77777777" w:rsidR="00E014D2" w:rsidRPr="00445409" w:rsidRDefault="00E014D2" w:rsidP="00442245">
      <w:pPr>
        <w:spacing w:line="360" w:lineRule="auto"/>
        <w:rPr>
          <w:rFonts w:ascii="Cambria" w:hAnsi="Cambria"/>
        </w:rPr>
      </w:pPr>
      <w:r w:rsidRPr="00445409">
        <w:rPr>
          <w:rFonts w:ascii="Cambria" w:hAnsi="Cambria"/>
        </w:rPr>
        <w:tab/>
      </w:r>
      <w:r w:rsidRPr="00445409">
        <w:rPr>
          <w:rFonts w:ascii="Cambria" w:hAnsi="Cambria"/>
        </w:rPr>
        <w:tab/>
      </w:r>
      <w:r w:rsidRPr="00445409">
        <w:rPr>
          <w:rFonts w:ascii="Cambria" w:hAnsi="Cambria"/>
        </w:rPr>
        <w:tab/>
      </w:r>
      <w:hyperlink r:id="rId12" w:history="1">
        <w:r w:rsidR="002565AB" w:rsidRPr="00445409">
          <w:rPr>
            <w:rStyle w:val="Hyperlink"/>
            <w:rFonts w:ascii="Cambria" w:hAnsi="Cambria"/>
          </w:rPr>
          <w:t>bob.doherty@york.ac.uk</w:t>
        </w:r>
      </w:hyperlink>
    </w:p>
    <w:p w14:paraId="448FD9CA" w14:textId="77777777" w:rsidR="002565AB" w:rsidRPr="00445409" w:rsidRDefault="002565AB" w:rsidP="00442245">
      <w:pPr>
        <w:spacing w:line="360" w:lineRule="auto"/>
        <w:rPr>
          <w:rFonts w:ascii="Cambria" w:hAnsi="Cambria"/>
        </w:rPr>
      </w:pPr>
      <w:r w:rsidRPr="00445409">
        <w:rPr>
          <w:rFonts w:ascii="Cambria" w:hAnsi="Cambria"/>
        </w:rPr>
        <w:tab/>
      </w:r>
      <w:r w:rsidRPr="00445409">
        <w:rPr>
          <w:rFonts w:ascii="Cambria" w:hAnsi="Cambria"/>
        </w:rPr>
        <w:tab/>
      </w:r>
      <w:r w:rsidRPr="00445409">
        <w:rPr>
          <w:rFonts w:ascii="Cambria" w:hAnsi="Cambria"/>
        </w:rPr>
        <w:tab/>
      </w:r>
      <w:hyperlink r:id="rId13" w:history="1">
        <w:r w:rsidRPr="00445409">
          <w:rPr>
            <w:rStyle w:val="Hyperlink"/>
            <w:rFonts w:ascii="Cambria" w:hAnsi="Cambria"/>
          </w:rPr>
          <w:t>rachel.curwen@york.ac.uk</w:t>
        </w:r>
      </w:hyperlink>
    </w:p>
    <w:p w14:paraId="5DA2E5D6" w14:textId="77777777" w:rsidR="002565AB" w:rsidRPr="00445409" w:rsidRDefault="002565AB" w:rsidP="00442245">
      <w:pPr>
        <w:spacing w:line="360" w:lineRule="auto"/>
        <w:rPr>
          <w:rFonts w:ascii="Cambria" w:hAnsi="Cambria"/>
        </w:rPr>
      </w:pPr>
      <w:r w:rsidRPr="00445409">
        <w:rPr>
          <w:rFonts w:ascii="Cambria" w:hAnsi="Cambria"/>
        </w:rPr>
        <w:tab/>
      </w:r>
      <w:r w:rsidRPr="00445409">
        <w:rPr>
          <w:rFonts w:ascii="Cambria" w:hAnsi="Cambria"/>
        </w:rPr>
        <w:tab/>
      </w:r>
      <w:r w:rsidRPr="00445409">
        <w:rPr>
          <w:rFonts w:ascii="Cambria" w:hAnsi="Cambria"/>
        </w:rPr>
        <w:tab/>
        <w:t>AgriFood at York contacts:</w:t>
      </w:r>
    </w:p>
    <w:p w14:paraId="4D581935" w14:textId="77777777" w:rsidR="002565AB" w:rsidRPr="00EB3A7E" w:rsidRDefault="00DE66EF" w:rsidP="00EB3A7E">
      <w:pPr>
        <w:spacing w:line="360" w:lineRule="auto"/>
        <w:ind w:left="1440" w:firstLine="720"/>
        <w:rPr>
          <w:rFonts w:ascii="Cambria" w:hAnsi="Cambria"/>
        </w:rPr>
      </w:pPr>
      <w:hyperlink r:id="rId14" w:history="1">
        <w:r w:rsidR="002565AB" w:rsidRPr="00445409">
          <w:rPr>
            <w:rStyle w:val="Hyperlink"/>
            <w:rFonts w:ascii="Cambria" w:hAnsi="Cambria"/>
          </w:rPr>
          <w:t>https://www.york.ac.uk/research/in-focus/agrifood/key-contacts/</w:t>
        </w:r>
      </w:hyperlink>
    </w:p>
    <w:p w14:paraId="47CBF79F" w14:textId="77777777" w:rsidR="00A35EEA" w:rsidRDefault="00A35EEA" w:rsidP="00442245">
      <w:pPr>
        <w:spacing w:line="360" w:lineRule="auto"/>
      </w:pPr>
    </w:p>
    <w:p w14:paraId="76E761C7" w14:textId="77777777" w:rsidR="003A6DF1" w:rsidRDefault="00C5251B" w:rsidP="00442245">
      <w:pPr>
        <w:spacing w:line="360" w:lineRule="auto"/>
        <w:rPr>
          <w:b/>
          <w:sz w:val="28"/>
          <w:szCs w:val="28"/>
        </w:rPr>
      </w:pPr>
      <w:r>
        <w:rPr>
          <w:b/>
          <w:sz w:val="28"/>
          <w:szCs w:val="28"/>
        </w:rPr>
        <w:t>SECTION 2: BACKGROUND</w:t>
      </w:r>
    </w:p>
    <w:p w14:paraId="259F1963" w14:textId="61A6A919" w:rsidR="0028396D" w:rsidRPr="00EB3A7E" w:rsidRDefault="0035575F" w:rsidP="00442245">
      <w:pPr>
        <w:spacing w:line="360" w:lineRule="auto"/>
        <w:rPr>
          <w:b/>
          <w:sz w:val="16"/>
          <w:szCs w:val="16"/>
        </w:rPr>
      </w:pPr>
      <w:r>
        <w:rPr>
          <w:b/>
        </w:rPr>
        <w:t>2.1 Funding Source</w:t>
      </w:r>
      <w:r w:rsidR="00EB3A7E">
        <w:rPr>
          <w:b/>
        </w:rPr>
        <w:br/>
      </w: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28396D" w:rsidRPr="00006AF4" w14:paraId="6B43D588" w14:textId="77777777" w:rsidTr="00EB5EE7">
        <w:trPr>
          <w:trHeight w:val="240"/>
        </w:trPr>
        <w:tc>
          <w:tcPr>
            <w:tcW w:w="9639" w:type="dxa"/>
          </w:tcPr>
          <w:p w14:paraId="639DBBD0" w14:textId="486D2803" w:rsidR="002565AB" w:rsidRPr="00445409" w:rsidRDefault="002565AB" w:rsidP="002565AB">
            <w:pPr>
              <w:rPr>
                <w:rFonts w:ascii="Cambria" w:hAnsi="Cambria"/>
              </w:rPr>
            </w:pPr>
            <w:r w:rsidRPr="00445409">
              <w:rPr>
                <w:rFonts w:ascii="Cambria" w:hAnsi="Cambria"/>
              </w:rPr>
              <w:t>The University of York is a member of the N8 Research Partnership of the eight most</w:t>
            </w:r>
            <w:bookmarkStart w:id="0" w:name="_GoBack"/>
            <w:bookmarkEnd w:id="0"/>
            <w:r w:rsidRPr="00445409">
              <w:rPr>
                <w:rFonts w:ascii="Cambria" w:hAnsi="Cambria"/>
              </w:rPr>
              <w:t xml:space="preserve"> research-intensive universities across the north of England (Durham, Lancaster, Leeds, Liverpool, Manchester, Newcastle, &amp; Sheffield).  The £16M N8 AgriFood Programme is one of the flagship activities within the N8, which is co-funded by the eight universities and HEFCE and running until April 2020.  N8 AgriFood is designed to foster new collaborations across the eight universities and with external stakeholders (industry, third sector, etc.) who operate across </w:t>
            </w:r>
            <w:hyperlink r:id="rId15" w:history="1">
              <w:r w:rsidRPr="006434C0">
                <w:rPr>
                  <w:rStyle w:val="Hyperlink"/>
                  <w:rFonts w:ascii="Cambria" w:hAnsi="Cambria"/>
                </w:rPr>
                <w:t>three theme areas</w:t>
              </w:r>
            </w:hyperlink>
            <w:r w:rsidRPr="00445409">
              <w:rPr>
                <w:rFonts w:ascii="Cambria" w:hAnsi="Cambria"/>
              </w:rPr>
              <w:t>:</w:t>
            </w:r>
          </w:p>
          <w:p w14:paraId="353AF407" w14:textId="77777777" w:rsidR="002565AB" w:rsidRPr="00445409" w:rsidRDefault="002565AB" w:rsidP="002565AB">
            <w:pPr>
              <w:pStyle w:val="ListParagraph"/>
              <w:numPr>
                <w:ilvl w:val="0"/>
                <w:numId w:val="26"/>
              </w:numPr>
              <w:spacing w:after="160" w:line="259" w:lineRule="auto"/>
              <w:rPr>
                <w:rFonts w:ascii="Cambria" w:hAnsi="Cambria"/>
              </w:rPr>
            </w:pPr>
            <w:r w:rsidRPr="00445409">
              <w:rPr>
                <w:rFonts w:ascii="Cambria" w:hAnsi="Cambria"/>
              </w:rPr>
              <w:t>Sustainable Food Production</w:t>
            </w:r>
          </w:p>
          <w:p w14:paraId="31B085BD" w14:textId="77777777" w:rsidR="002565AB" w:rsidRPr="00445409" w:rsidRDefault="002565AB" w:rsidP="002565AB">
            <w:pPr>
              <w:pStyle w:val="ListParagraph"/>
              <w:numPr>
                <w:ilvl w:val="0"/>
                <w:numId w:val="26"/>
              </w:numPr>
              <w:spacing w:after="160" w:line="259" w:lineRule="auto"/>
              <w:rPr>
                <w:rFonts w:ascii="Cambria" w:hAnsi="Cambria"/>
              </w:rPr>
            </w:pPr>
            <w:r w:rsidRPr="00445409">
              <w:rPr>
                <w:rFonts w:ascii="Cambria" w:hAnsi="Cambria"/>
              </w:rPr>
              <w:t xml:space="preserve">Resilient Supply Chains </w:t>
            </w:r>
          </w:p>
          <w:p w14:paraId="5C076B4A" w14:textId="77777777" w:rsidR="002565AB" w:rsidRPr="00445409" w:rsidRDefault="002565AB" w:rsidP="002565AB">
            <w:pPr>
              <w:pStyle w:val="ListParagraph"/>
              <w:numPr>
                <w:ilvl w:val="0"/>
                <w:numId w:val="26"/>
              </w:numPr>
              <w:spacing w:after="160" w:line="259" w:lineRule="auto"/>
              <w:rPr>
                <w:rFonts w:ascii="Cambria" w:hAnsi="Cambria"/>
              </w:rPr>
            </w:pPr>
            <w:r w:rsidRPr="00445409">
              <w:rPr>
                <w:rFonts w:ascii="Cambria" w:hAnsi="Cambria"/>
              </w:rPr>
              <w:t>Improved Consumption &amp; Health</w:t>
            </w:r>
          </w:p>
          <w:p w14:paraId="23ABE89A" w14:textId="70D11201" w:rsidR="002565AB" w:rsidRPr="00445409" w:rsidRDefault="002565AB" w:rsidP="002565AB">
            <w:pPr>
              <w:rPr>
                <w:rFonts w:ascii="Cambria" w:hAnsi="Cambria"/>
              </w:rPr>
            </w:pPr>
            <w:r w:rsidRPr="00445409">
              <w:rPr>
                <w:rFonts w:ascii="Cambria" w:hAnsi="Cambria"/>
              </w:rPr>
              <w:t xml:space="preserve">As part of its co-funding commitment, University of York has allocated up to </w:t>
            </w:r>
            <w:r w:rsidR="00C14475">
              <w:rPr>
                <w:rFonts w:ascii="Cambria" w:hAnsi="Cambria"/>
              </w:rPr>
              <w:t>£229K</w:t>
            </w:r>
            <w:r w:rsidRPr="00445409">
              <w:rPr>
                <w:rFonts w:ascii="Cambria" w:hAnsi="Cambria"/>
              </w:rPr>
              <w:t xml:space="preserve"> </w:t>
            </w:r>
            <w:r w:rsidR="002B080E">
              <w:rPr>
                <w:rFonts w:ascii="Cambria" w:hAnsi="Cambria"/>
              </w:rPr>
              <w:t xml:space="preserve">in this call </w:t>
            </w:r>
            <w:r w:rsidRPr="00445409">
              <w:rPr>
                <w:rFonts w:ascii="Cambria" w:hAnsi="Cambria"/>
              </w:rPr>
              <w:t xml:space="preserve">to pump-prime collaborative projects, workshops and outreach activities.  Equivalent priming funds are available within the other seven partner Universities.   </w:t>
            </w:r>
          </w:p>
          <w:p w14:paraId="4B6E8DD4" w14:textId="77777777" w:rsidR="00624D02" w:rsidRPr="00624D02" w:rsidRDefault="00624D02" w:rsidP="00C403FF">
            <w:pPr>
              <w:rPr>
                <w:rFonts w:ascii="Cambria" w:hAnsi="Cambria"/>
              </w:rPr>
            </w:pPr>
          </w:p>
        </w:tc>
      </w:tr>
    </w:tbl>
    <w:p w14:paraId="2463A23E" w14:textId="77777777" w:rsidR="00EB3A7E" w:rsidRDefault="00EB3A7E" w:rsidP="00EB5EE7">
      <w:pPr>
        <w:spacing w:line="360" w:lineRule="auto"/>
        <w:rPr>
          <w:b/>
        </w:rPr>
      </w:pPr>
    </w:p>
    <w:p w14:paraId="1D53E44A" w14:textId="0074FA9D" w:rsidR="00EB5EE7" w:rsidRDefault="0035575F" w:rsidP="00EB5EE7">
      <w:pPr>
        <w:spacing w:line="360" w:lineRule="auto"/>
        <w:rPr>
          <w:b/>
        </w:rPr>
      </w:pPr>
      <w:r>
        <w:rPr>
          <w:b/>
        </w:rPr>
        <w:t>2.2 P</w:t>
      </w:r>
      <w:r w:rsidR="00EB5EE7" w:rsidRPr="00EB5EE7">
        <w:rPr>
          <w:b/>
        </w:rPr>
        <w:t>urpose</w:t>
      </w:r>
    </w:p>
    <w:p w14:paraId="3669B477" w14:textId="77777777" w:rsidR="00EB3A7E" w:rsidRPr="00EB3A7E" w:rsidRDefault="00EB3A7E" w:rsidP="00EB5EE7">
      <w:pPr>
        <w:spacing w:line="360" w:lineRule="auto"/>
        <w:rPr>
          <w:b/>
          <w:sz w:val="16"/>
          <w:szCs w:val="16"/>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EB5EE7" w:rsidRPr="00006AF4" w14:paraId="0CB99F37" w14:textId="77777777" w:rsidTr="00EB5EE7">
        <w:trPr>
          <w:trHeight w:val="240"/>
        </w:trPr>
        <w:tc>
          <w:tcPr>
            <w:tcW w:w="9639" w:type="dxa"/>
          </w:tcPr>
          <w:p w14:paraId="103CFAF2" w14:textId="05AD74F0" w:rsidR="00EB5EE7" w:rsidRDefault="002565AB" w:rsidP="00EB5EE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sidRPr="00445409">
              <w:rPr>
                <w:rFonts w:ascii="Cambria" w:hAnsi="Cambria"/>
              </w:rPr>
              <w:t>N8 AgriFood is working to ensure sustainable, resilient &amp; healthy food supplies for all.  To do this innovative research, novel int</w:t>
            </w:r>
            <w:r w:rsidR="0091341B">
              <w:rPr>
                <w:rFonts w:ascii="Cambria" w:hAnsi="Cambria"/>
              </w:rPr>
              <w:t xml:space="preserve">erdisciplinary partnerships are </w:t>
            </w:r>
            <w:r w:rsidRPr="00445409">
              <w:rPr>
                <w:rFonts w:ascii="Cambria" w:hAnsi="Cambria"/>
              </w:rPr>
              <w:t>needed</w:t>
            </w:r>
            <w:r w:rsidR="00BC237D">
              <w:rPr>
                <w:rFonts w:ascii="Cambria" w:hAnsi="Cambria"/>
              </w:rPr>
              <w:t xml:space="preserve"> in </w:t>
            </w:r>
            <w:r w:rsidR="00BC237D" w:rsidRPr="00DD6877">
              <w:rPr>
                <w:rFonts w:ascii="Cambria" w:hAnsi="Cambria"/>
                <w:b/>
              </w:rPr>
              <w:t>co-design with industry</w:t>
            </w:r>
            <w:r w:rsidRPr="00445409">
              <w:rPr>
                <w:rFonts w:ascii="Cambria" w:hAnsi="Cambria"/>
              </w:rPr>
              <w:t xml:space="preserve">.  The aim of the priming funding is therefore to build new collaborations across the N8 University partners and with non-academic bodies; to create proof of principle data to underpin external </w:t>
            </w:r>
            <w:r w:rsidRPr="00445409">
              <w:rPr>
                <w:rFonts w:ascii="Cambria" w:hAnsi="Cambria"/>
              </w:rPr>
              <w:lastRenderedPageBreak/>
              <w:t>applications for additional funding; and to bring academics new to the AgriFood research space on board.</w:t>
            </w:r>
          </w:p>
          <w:p w14:paraId="2AC6D7A0" w14:textId="1BA15B80" w:rsidR="00BC0A35" w:rsidRPr="00445409" w:rsidRDefault="00DE66EF" w:rsidP="00EB5EE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hyperlink r:id="rId16" w:history="1">
              <w:r w:rsidR="00BC0A35" w:rsidRPr="00BC0A35">
                <w:rPr>
                  <w:rStyle w:val="Hyperlink"/>
                  <w:rFonts w:ascii="Cambria" w:hAnsi="Cambria"/>
                </w:rPr>
                <w:t>Read more</w:t>
              </w:r>
            </w:hyperlink>
            <w:r w:rsidR="00BC0A35">
              <w:rPr>
                <w:rFonts w:ascii="Cambria" w:hAnsi="Cambria"/>
              </w:rPr>
              <w:t xml:space="preserve"> about the vision and aims of the N8 AgriFood Programme.</w:t>
            </w:r>
          </w:p>
          <w:p w14:paraId="0E73D4DB" w14:textId="77777777" w:rsidR="002565AB" w:rsidRPr="00006AF4" w:rsidRDefault="002565AB" w:rsidP="00EB5EE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p>
        </w:tc>
      </w:tr>
    </w:tbl>
    <w:p w14:paraId="2FE06317" w14:textId="77777777" w:rsidR="00A64763" w:rsidRDefault="00A64763"/>
    <w:p w14:paraId="6A1D8BED" w14:textId="6DB354E1" w:rsidR="00A64763" w:rsidRDefault="00DE66EF">
      <w:r>
        <w:rPr>
          <w:b/>
        </w:rPr>
        <w:t>2.3 Success Criteria</w:t>
      </w:r>
    </w:p>
    <w:p w14:paraId="0A8DEA5A" w14:textId="77777777" w:rsidR="00A64763" w:rsidRDefault="00A64763"/>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B95D16" w:rsidRPr="00006AF4" w14:paraId="451977B4" w14:textId="77777777" w:rsidTr="00486030">
        <w:trPr>
          <w:trHeight w:val="240"/>
        </w:trPr>
        <w:tc>
          <w:tcPr>
            <w:tcW w:w="9781" w:type="dxa"/>
          </w:tcPr>
          <w:p w14:paraId="56F3E7D8" w14:textId="5FE65F3D" w:rsidR="00B95D16" w:rsidRDefault="00DE66EF" w:rsidP="00B95D1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b/>
              </w:rPr>
            </w:pPr>
            <w:r>
              <w:rPr>
                <w:rFonts w:ascii="Cambria" w:hAnsi="Cambria"/>
                <w:b/>
              </w:rPr>
              <w:t xml:space="preserve">General </w:t>
            </w:r>
            <w:r w:rsidR="00A50713" w:rsidRPr="00181D6D">
              <w:rPr>
                <w:rFonts w:ascii="Cambria" w:hAnsi="Cambria"/>
                <w:b/>
              </w:rPr>
              <w:t>criteria</w:t>
            </w:r>
            <w:r w:rsidR="00445409">
              <w:rPr>
                <w:rFonts w:ascii="Cambria" w:hAnsi="Cambria"/>
                <w:b/>
              </w:rPr>
              <w:t>:</w:t>
            </w:r>
          </w:p>
          <w:p w14:paraId="66122361" w14:textId="77777777" w:rsidR="009D58F4" w:rsidRPr="00F71D8E" w:rsidRDefault="009D58F4" w:rsidP="009D58F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sidRPr="00F71D8E">
              <w:rPr>
                <w:rFonts w:ascii="Cambria" w:hAnsi="Cambria"/>
              </w:rPr>
              <w:t xml:space="preserve">Applications will be scored against the following </w:t>
            </w:r>
            <w:r w:rsidR="00F71D8E">
              <w:rPr>
                <w:rFonts w:ascii="Cambria" w:hAnsi="Cambria"/>
              </w:rPr>
              <w:t>five</w:t>
            </w:r>
            <w:r w:rsidRPr="00F71D8E">
              <w:rPr>
                <w:rFonts w:ascii="Cambria" w:hAnsi="Cambria"/>
              </w:rPr>
              <w:t xml:space="preserve"> criteria. </w:t>
            </w:r>
          </w:p>
          <w:p w14:paraId="60E43F3D" w14:textId="5C721817" w:rsidR="00A35EEA" w:rsidRDefault="00A35EEA" w:rsidP="00A35EEA">
            <w:pPr>
              <w:numPr>
                <w:ilvl w:val="0"/>
                <w:numId w:val="28"/>
              </w:numPr>
              <w:spacing w:line="240" w:lineRule="auto"/>
              <w:textAlignment w:val="baseline"/>
              <w:rPr>
                <w:rFonts w:ascii="Cambria" w:eastAsia="Times New Roman" w:hAnsi="Cambria"/>
                <w:b/>
              </w:rPr>
            </w:pPr>
            <w:r>
              <w:rPr>
                <w:rFonts w:ascii="Cambria" w:eastAsia="Times New Roman" w:hAnsi="Cambria"/>
              </w:rPr>
              <w:t>A</w:t>
            </w:r>
            <w:r w:rsidRPr="00A35EEA">
              <w:rPr>
                <w:rFonts w:ascii="Cambria" w:eastAsia="Times New Roman" w:hAnsi="Cambria"/>
              </w:rPr>
              <w:t>ddress important research problems that can only be achieved through an interdisciplinary collaborative team effort</w:t>
            </w:r>
            <w:r w:rsidR="00DD6877">
              <w:rPr>
                <w:rFonts w:ascii="Cambria" w:eastAsia="Times New Roman" w:hAnsi="Cambria"/>
                <w:b/>
              </w:rPr>
              <w:t>.  Those applications tackling key challenges listed below will be particularly encouraged:</w:t>
            </w:r>
          </w:p>
          <w:p w14:paraId="4141B343" w14:textId="77777777" w:rsidR="00DD6877" w:rsidRDefault="00DD6877" w:rsidP="00DD6877">
            <w:pPr>
              <w:spacing w:line="240" w:lineRule="auto"/>
              <w:ind w:left="720"/>
              <w:textAlignment w:val="baseline"/>
              <w:rPr>
                <w:rFonts w:ascii="Cambria" w:eastAsia="Times New Roman" w:hAnsi="Cambria"/>
                <w:b/>
              </w:rPr>
            </w:pPr>
          </w:p>
          <w:p w14:paraId="04D8F528" w14:textId="72BB7C5D" w:rsidR="00DD6877" w:rsidRPr="00F163FB" w:rsidRDefault="00DD6877" w:rsidP="00F163FB">
            <w:pPr>
              <w:pStyle w:val="ListParagraph"/>
              <w:numPr>
                <w:ilvl w:val="0"/>
                <w:numId w:val="31"/>
              </w:numPr>
              <w:spacing w:line="240" w:lineRule="auto"/>
              <w:textAlignment w:val="baseline"/>
              <w:rPr>
                <w:rFonts w:ascii="Cambria" w:eastAsia="Times New Roman" w:hAnsi="Cambria"/>
                <w:b/>
              </w:rPr>
            </w:pPr>
            <w:r w:rsidRPr="00F163FB">
              <w:rPr>
                <w:rFonts w:ascii="Cambria" w:eastAsia="Times New Roman" w:hAnsi="Cambria"/>
                <w:b/>
              </w:rPr>
              <w:t xml:space="preserve">Balancing production with environmental </w:t>
            </w:r>
            <w:r w:rsidR="00726545">
              <w:rPr>
                <w:rFonts w:ascii="Cambria" w:eastAsia="Times New Roman" w:hAnsi="Cambria"/>
                <w:b/>
              </w:rPr>
              <w:t xml:space="preserve">&amp; social </w:t>
            </w:r>
            <w:r w:rsidRPr="00F163FB">
              <w:rPr>
                <w:rFonts w:ascii="Cambria" w:eastAsia="Times New Roman" w:hAnsi="Cambria"/>
                <w:b/>
              </w:rPr>
              <w:t>sustainability</w:t>
            </w:r>
          </w:p>
          <w:p w14:paraId="25EE1F8C" w14:textId="7EA92A57" w:rsidR="00DD6877" w:rsidRPr="00F163FB" w:rsidRDefault="00726545" w:rsidP="00F163FB">
            <w:pPr>
              <w:pStyle w:val="ListParagraph"/>
              <w:numPr>
                <w:ilvl w:val="0"/>
                <w:numId w:val="31"/>
              </w:numPr>
              <w:spacing w:line="240" w:lineRule="auto"/>
              <w:textAlignment w:val="baseline"/>
              <w:rPr>
                <w:rFonts w:ascii="Cambria" w:eastAsia="Times New Roman" w:hAnsi="Cambria"/>
                <w:b/>
              </w:rPr>
            </w:pPr>
            <w:r>
              <w:rPr>
                <w:rFonts w:ascii="Cambria" w:eastAsia="Times New Roman" w:hAnsi="Cambria"/>
                <w:b/>
              </w:rPr>
              <w:t>Addressing i</w:t>
            </w:r>
            <w:r w:rsidR="00DD6877" w:rsidRPr="00F163FB">
              <w:rPr>
                <w:rFonts w:ascii="Cambria" w:eastAsia="Times New Roman" w:hAnsi="Cambria"/>
                <w:b/>
              </w:rPr>
              <w:t>nequalities in the food system</w:t>
            </w:r>
          </w:p>
          <w:p w14:paraId="43017DCD" w14:textId="7B8FAAF9" w:rsidR="00DD6877" w:rsidRPr="00F163FB" w:rsidRDefault="00726545" w:rsidP="00F163FB">
            <w:pPr>
              <w:pStyle w:val="ListParagraph"/>
              <w:numPr>
                <w:ilvl w:val="0"/>
                <w:numId w:val="31"/>
              </w:numPr>
              <w:spacing w:line="240" w:lineRule="auto"/>
              <w:textAlignment w:val="baseline"/>
              <w:rPr>
                <w:rFonts w:ascii="Cambria" w:eastAsia="Times New Roman" w:hAnsi="Cambria"/>
                <w:b/>
              </w:rPr>
            </w:pPr>
            <w:r>
              <w:rPr>
                <w:rFonts w:ascii="Cambria" w:eastAsia="Times New Roman" w:hAnsi="Cambria"/>
                <w:b/>
              </w:rPr>
              <w:t>Consumption for better h</w:t>
            </w:r>
            <w:r w:rsidR="00DD6877" w:rsidRPr="00F163FB">
              <w:rPr>
                <w:rFonts w:ascii="Cambria" w:eastAsia="Times New Roman" w:hAnsi="Cambria"/>
                <w:b/>
              </w:rPr>
              <w:t xml:space="preserve">ealth, </w:t>
            </w:r>
            <w:r>
              <w:rPr>
                <w:rFonts w:ascii="Cambria" w:eastAsia="Times New Roman" w:hAnsi="Cambria"/>
                <w:b/>
              </w:rPr>
              <w:t>w</w:t>
            </w:r>
            <w:r w:rsidR="00DD6877" w:rsidRPr="00F163FB">
              <w:rPr>
                <w:rFonts w:ascii="Cambria" w:eastAsia="Times New Roman" w:hAnsi="Cambria"/>
                <w:b/>
              </w:rPr>
              <w:t xml:space="preserve">ell </w:t>
            </w:r>
            <w:r>
              <w:rPr>
                <w:rFonts w:ascii="Cambria" w:eastAsia="Times New Roman" w:hAnsi="Cambria"/>
                <w:b/>
              </w:rPr>
              <w:t>b</w:t>
            </w:r>
            <w:r w:rsidR="00DD6877" w:rsidRPr="00F163FB">
              <w:rPr>
                <w:rFonts w:ascii="Cambria" w:eastAsia="Times New Roman" w:hAnsi="Cambria"/>
                <w:b/>
              </w:rPr>
              <w:t>eing</w:t>
            </w:r>
          </w:p>
          <w:p w14:paraId="10E3837E" w14:textId="3D0D56D4" w:rsidR="00DD6877" w:rsidRPr="00F163FB" w:rsidRDefault="00726545" w:rsidP="00F163FB">
            <w:pPr>
              <w:pStyle w:val="ListParagraph"/>
              <w:numPr>
                <w:ilvl w:val="0"/>
                <w:numId w:val="31"/>
              </w:numPr>
              <w:spacing w:line="240" w:lineRule="auto"/>
              <w:textAlignment w:val="baseline"/>
              <w:rPr>
                <w:rFonts w:ascii="Cambria" w:eastAsia="Times New Roman" w:hAnsi="Cambria"/>
                <w:b/>
              </w:rPr>
            </w:pPr>
            <w:r>
              <w:rPr>
                <w:rFonts w:ascii="Cambria" w:eastAsia="Times New Roman" w:hAnsi="Cambria"/>
                <w:b/>
              </w:rPr>
              <w:t xml:space="preserve">Designing </w:t>
            </w:r>
            <w:r w:rsidR="0006314F">
              <w:rPr>
                <w:rFonts w:ascii="Cambria" w:eastAsia="Times New Roman" w:hAnsi="Cambria"/>
                <w:b/>
              </w:rPr>
              <w:t>s</w:t>
            </w:r>
            <w:r>
              <w:rPr>
                <w:rFonts w:ascii="Cambria" w:eastAsia="Times New Roman" w:hAnsi="Cambria"/>
                <w:b/>
              </w:rPr>
              <w:t xml:space="preserve">ustainable </w:t>
            </w:r>
            <w:r w:rsidR="0006314F">
              <w:rPr>
                <w:rFonts w:ascii="Cambria" w:eastAsia="Times New Roman" w:hAnsi="Cambria"/>
                <w:b/>
              </w:rPr>
              <w:t>f</w:t>
            </w:r>
            <w:r w:rsidR="00F163FB" w:rsidRPr="00F163FB">
              <w:rPr>
                <w:rFonts w:ascii="Cambria" w:eastAsia="Times New Roman" w:hAnsi="Cambria"/>
                <w:b/>
              </w:rPr>
              <w:t xml:space="preserve">ood </w:t>
            </w:r>
            <w:r w:rsidR="0006314F">
              <w:rPr>
                <w:rFonts w:ascii="Cambria" w:eastAsia="Times New Roman" w:hAnsi="Cambria"/>
                <w:b/>
              </w:rPr>
              <w:t>s</w:t>
            </w:r>
            <w:r w:rsidR="00F163FB" w:rsidRPr="00F163FB">
              <w:rPr>
                <w:rFonts w:ascii="Cambria" w:eastAsia="Times New Roman" w:hAnsi="Cambria"/>
                <w:b/>
              </w:rPr>
              <w:t>ystem</w:t>
            </w:r>
            <w:r>
              <w:rPr>
                <w:rFonts w:ascii="Cambria" w:eastAsia="Times New Roman" w:hAnsi="Cambria"/>
                <w:b/>
              </w:rPr>
              <w:t>s</w:t>
            </w:r>
            <w:r w:rsidR="00F163FB" w:rsidRPr="00F163FB">
              <w:rPr>
                <w:rFonts w:ascii="Cambria" w:eastAsia="Times New Roman" w:hAnsi="Cambria"/>
                <w:b/>
              </w:rPr>
              <w:t xml:space="preserve"> in a changing world</w:t>
            </w:r>
          </w:p>
          <w:p w14:paraId="3491DA0E" w14:textId="77777777" w:rsidR="00DD6877" w:rsidRPr="00DD6877" w:rsidRDefault="00DD6877" w:rsidP="00DD6877">
            <w:pPr>
              <w:spacing w:line="240" w:lineRule="auto"/>
              <w:ind w:left="720"/>
              <w:textAlignment w:val="baseline"/>
              <w:rPr>
                <w:rFonts w:ascii="Cambria" w:eastAsia="Times New Roman" w:hAnsi="Cambria"/>
                <w:b/>
              </w:rPr>
            </w:pPr>
          </w:p>
          <w:p w14:paraId="2F5B02CB" w14:textId="335BADB7" w:rsidR="00A35EEA" w:rsidRPr="00A35EEA" w:rsidRDefault="00A35EEA" w:rsidP="00A35EEA">
            <w:pPr>
              <w:numPr>
                <w:ilvl w:val="0"/>
                <w:numId w:val="28"/>
              </w:numPr>
              <w:spacing w:line="240" w:lineRule="auto"/>
              <w:textAlignment w:val="baseline"/>
              <w:rPr>
                <w:rFonts w:ascii="Cambria" w:eastAsia="Times New Roman" w:hAnsi="Cambria"/>
              </w:rPr>
            </w:pPr>
            <w:r>
              <w:rPr>
                <w:rFonts w:ascii="Cambria" w:eastAsia="Times New Roman" w:hAnsi="Cambria"/>
              </w:rPr>
              <w:t>B</w:t>
            </w:r>
            <w:r w:rsidRPr="00A35EEA">
              <w:rPr>
                <w:rFonts w:ascii="Cambria" w:eastAsia="Times New Roman" w:hAnsi="Cambria"/>
              </w:rPr>
              <w:t>uild on excellent research</w:t>
            </w:r>
          </w:p>
          <w:p w14:paraId="5186F458" w14:textId="0543C851" w:rsidR="00A35EEA" w:rsidRPr="00A35EEA" w:rsidRDefault="00A35EEA" w:rsidP="00A35EEA">
            <w:pPr>
              <w:numPr>
                <w:ilvl w:val="0"/>
                <w:numId w:val="28"/>
              </w:numPr>
              <w:spacing w:line="240" w:lineRule="auto"/>
              <w:textAlignment w:val="baseline"/>
              <w:rPr>
                <w:rFonts w:ascii="Cambria" w:eastAsia="Times New Roman" w:hAnsi="Cambria"/>
              </w:rPr>
            </w:pPr>
            <w:r>
              <w:rPr>
                <w:rFonts w:ascii="Cambria" w:eastAsia="Times New Roman" w:hAnsi="Cambria"/>
              </w:rPr>
              <w:t>E</w:t>
            </w:r>
            <w:r w:rsidRPr="00A35EEA">
              <w:rPr>
                <w:rFonts w:ascii="Cambria" w:eastAsia="Times New Roman" w:hAnsi="Cambria"/>
              </w:rPr>
              <w:t xml:space="preserve">stablish new, high quality </w:t>
            </w:r>
            <w:r w:rsidR="00DD6877" w:rsidRPr="00DD6877">
              <w:rPr>
                <w:rFonts w:ascii="Cambria" w:eastAsia="Times New Roman" w:hAnsi="Cambria"/>
                <w:b/>
              </w:rPr>
              <w:t>interdisciplinary</w:t>
            </w:r>
            <w:r w:rsidR="00DD6877">
              <w:rPr>
                <w:rFonts w:ascii="Cambria" w:eastAsia="Times New Roman" w:hAnsi="Cambria"/>
              </w:rPr>
              <w:t xml:space="preserve"> </w:t>
            </w:r>
            <w:r w:rsidRPr="00A35EEA">
              <w:rPr>
                <w:rFonts w:ascii="Cambria" w:eastAsia="Times New Roman" w:hAnsi="Cambria"/>
              </w:rPr>
              <w:t>research collaborations, or significantly enhance existing partnerships</w:t>
            </w:r>
          </w:p>
          <w:p w14:paraId="4158C290" w14:textId="039C6EF6" w:rsidR="00A35EEA" w:rsidRPr="00A35EEA" w:rsidRDefault="00A35EEA" w:rsidP="00A35EEA">
            <w:pPr>
              <w:numPr>
                <w:ilvl w:val="0"/>
                <w:numId w:val="28"/>
              </w:numPr>
              <w:spacing w:line="240" w:lineRule="auto"/>
              <w:textAlignment w:val="baseline"/>
              <w:rPr>
                <w:rFonts w:ascii="Cambria" w:eastAsia="Times New Roman" w:hAnsi="Cambria"/>
              </w:rPr>
            </w:pPr>
            <w:r>
              <w:rPr>
                <w:rFonts w:ascii="Cambria" w:eastAsia="Times New Roman" w:hAnsi="Cambria"/>
              </w:rPr>
              <w:t>D</w:t>
            </w:r>
            <w:r w:rsidRPr="00A35EEA">
              <w:rPr>
                <w:rFonts w:ascii="Cambria" w:eastAsia="Times New Roman" w:hAnsi="Cambria"/>
              </w:rPr>
              <w:t>emonstrat</w:t>
            </w:r>
            <w:r w:rsidR="00270FF5">
              <w:rPr>
                <w:rFonts w:ascii="Cambria" w:eastAsia="Times New Roman" w:hAnsi="Cambria"/>
              </w:rPr>
              <w:t>e</w:t>
            </w:r>
            <w:r w:rsidRPr="00A35EEA">
              <w:rPr>
                <w:rFonts w:ascii="Cambria" w:eastAsia="Times New Roman" w:hAnsi="Cambria"/>
              </w:rPr>
              <w:t xml:space="preserve"> collaborations with industry, the global south or other external stakeholders, or clear plans to gain such collaborations in the course of the project</w:t>
            </w:r>
          </w:p>
          <w:p w14:paraId="052CEC0D" w14:textId="23599143" w:rsidR="00A35EEA" w:rsidRPr="00A35EEA" w:rsidRDefault="00A35EEA" w:rsidP="00A35EEA">
            <w:pPr>
              <w:numPr>
                <w:ilvl w:val="0"/>
                <w:numId w:val="28"/>
              </w:numPr>
              <w:spacing w:line="240" w:lineRule="auto"/>
              <w:textAlignment w:val="baseline"/>
              <w:rPr>
                <w:rFonts w:ascii="Cambria" w:eastAsia="Times New Roman" w:hAnsi="Cambria"/>
              </w:rPr>
            </w:pPr>
            <w:r>
              <w:rPr>
                <w:rFonts w:ascii="Cambria" w:eastAsia="Times New Roman" w:hAnsi="Cambria"/>
              </w:rPr>
              <w:t>D</w:t>
            </w:r>
            <w:r w:rsidRPr="00A35EEA">
              <w:rPr>
                <w:rFonts w:ascii="Cambria" w:eastAsia="Times New Roman" w:hAnsi="Cambria"/>
              </w:rPr>
              <w:t>emonstrat</w:t>
            </w:r>
            <w:r w:rsidR="00270FF5">
              <w:rPr>
                <w:rFonts w:ascii="Cambria" w:eastAsia="Times New Roman" w:hAnsi="Cambria"/>
              </w:rPr>
              <w:t>e</w:t>
            </w:r>
            <w:r w:rsidRPr="00A35EEA">
              <w:rPr>
                <w:rFonts w:ascii="Cambria" w:eastAsia="Times New Roman" w:hAnsi="Cambria"/>
              </w:rPr>
              <w:t xml:space="preserve"> clear pathways to achieve outputs required by the N8 AgriFood programme e.g. attracting external funding or creating demonstrable impact outside academia</w:t>
            </w:r>
          </w:p>
          <w:p w14:paraId="27686B1E" w14:textId="77777777" w:rsidR="00B03315" w:rsidRPr="0046012B" w:rsidRDefault="00B03315" w:rsidP="00181D6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ind w:left="360"/>
              <w:jc w:val="both"/>
              <w:rPr>
                <w:rFonts w:ascii="Cambria" w:hAnsi="Cambria"/>
              </w:rPr>
            </w:pPr>
          </w:p>
          <w:p w14:paraId="6BE220CF" w14:textId="77777777" w:rsidR="00B03315" w:rsidRDefault="00B03315" w:rsidP="00B03315">
            <w:pPr>
              <w:pStyle w:val="NormalWeb"/>
              <w:spacing w:before="0" w:beforeAutospacing="0" w:after="0" w:afterAutospacing="0"/>
              <w:jc w:val="both"/>
              <w:rPr>
                <w:rFonts w:ascii="Cambria" w:hAnsi="Cambria"/>
                <w:color w:val="000000"/>
                <w:sz w:val="22"/>
                <w:szCs w:val="22"/>
              </w:rPr>
            </w:pPr>
            <w:r>
              <w:rPr>
                <w:rFonts w:ascii="Cambria" w:hAnsi="Cambria"/>
                <w:color w:val="000000"/>
                <w:sz w:val="22"/>
                <w:szCs w:val="22"/>
              </w:rPr>
              <w:t>Each of the f</w:t>
            </w:r>
            <w:r w:rsidR="00F71D8E">
              <w:rPr>
                <w:rFonts w:ascii="Cambria" w:hAnsi="Cambria"/>
                <w:color w:val="000000"/>
                <w:sz w:val="22"/>
                <w:szCs w:val="22"/>
              </w:rPr>
              <w:t xml:space="preserve">ive </w:t>
            </w:r>
            <w:r>
              <w:rPr>
                <w:rFonts w:ascii="Cambria" w:hAnsi="Cambria"/>
                <w:color w:val="000000"/>
                <w:sz w:val="22"/>
                <w:szCs w:val="22"/>
              </w:rPr>
              <w:t xml:space="preserve">criteria will be scored on a 0-5 scale, leading to an overall score which corresponds to one of the following descriptors. Feedback on applications will be informed by these descriptors, and short </w:t>
            </w:r>
            <w:r w:rsidR="00B11B85">
              <w:rPr>
                <w:rFonts w:ascii="Cambria" w:hAnsi="Cambria"/>
                <w:color w:val="000000"/>
                <w:sz w:val="22"/>
                <w:szCs w:val="22"/>
              </w:rPr>
              <w:t xml:space="preserve">qualitative </w:t>
            </w:r>
            <w:r>
              <w:rPr>
                <w:rFonts w:ascii="Cambria" w:hAnsi="Cambria"/>
                <w:color w:val="000000"/>
                <w:sz w:val="22"/>
                <w:szCs w:val="22"/>
              </w:rPr>
              <w:t>feedback statements</w:t>
            </w:r>
            <w:r w:rsidR="00B11B85">
              <w:rPr>
                <w:rFonts w:ascii="Cambria" w:hAnsi="Cambria"/>
                <w:color w:val="000000"/>
                <w:sz w:val="22"/>
                <w:szCs w:val="22"/>
              </w:rPr>
              <w:t xml:space="preserve"> (but not numerical scores)</w:t>
            </w:r>
            <w:r>
              <w:rPr>
                <w:rFonts w:ascii="Cambria" w:hAnsi="Cambria"/>
                <w:color w:val="000000"/>
                <w:sz w:val="22"/>
                <w:szCs w:val="22"/>
              </w:rPr>
              <w:t xml:space="preserve"> will be shared with applicants. </w:t>
            </w:r>
          </w:p>
          <w:p w14:paraId="5D1186E7" w14:textId="77777777" w:rsidR="00B03315" w:rsidRDefault="00213F9D" w:rsidP="00213F9D">
            <w:pPr>
              <w:pStyle w:val="NormalWeb"/>
              <w:spacing w:before="0" w:beforeAutospacing="0" w:after="0" w:afterAutospacing="0"/>
              <w:jc w:val="both"/>
            </w:pPr>
            <w:r>
              <w:rPr>
                <w:rFonts w:ascii="Cambria" w:hAnsi="Cambria"/>
                <w:color w:val="000000"/>
                <w:sz w:val="22"/>
                <w:szCs w:val="22"/>
              </w:rPr>
              <w:t>0 score = A:</w:t>
            </w:r>
            <w:r w:rsidR="00B17326">
              <w:rPr>
                <w:rFonts w:ascii="Cambria" w:hAnsi="Cambria"/>
                <w:color w:val="000000"/>
                <w:sz w:val="22"/>
                <w:szCs w:val="22"/>
              </w:rPr>
              <w:tab/>
              <w:t>T</w:t>
            </w:r>
            <w:r w:rsidR="00B03315">
              <w:rPr>
                <w:rFonts w:ascii="Cambria" w:hAnsi="Cambria"/>
                <w:color w:val="000000"/>
                <w:sz w:val="22"/>
                <w:szCs w:val="22"/>
              </w:rPr>
              <w:t>his proposal is scientifically or technically flawed</w:t>
            </w:r>
          </w:p>
          <w:p w14:paraId="047146BB" w14:textId="77777777" w:rsidR="00B03315" w:rsidRDefault="00213F9D" w:rsidP="00213F9D">
            <w:pPr>
              <w:pStyle w:val="NormalWeb"/>
              <w:spacing w:before="0" w:beforeAutospacing="0" w:after="0" w:afterAutospacing="0"/>
              <w:jc w:val="both"/>
            </w:pPr>
            <w:r>
              <w:rPr>
                <w:rFonts w:ascii="Cambria" w:hAnsi="Cambria"/>
                <w:color w:val="000000"/>
                <w:sz w:val="22"/>
                <w:szCs w:val="22"/>
              </w:rPr>
              <w:t xml:space="preserve">5 - 8 = </w:t>
            </w:r>
            <w:r w:rsidR="00B17326">
              <w:rPr>
                <w:rFonts w:ascii="Cambria" w:hAnsi="Cambria"/>
                <w:color w:val="000000"/>
                <w:sz w:val="22"/>
                <w:szCs w:val="22"/>
              </w:rPr>
              <w:t xml:space="preserve">B:    </w:t>
            </w:r>
            <w:r w:rsidR="00B17326">
              <w:rPr>
                <w:rFonts w:ascii="Cambria" w:hAnsi="Cambria"/>
                <w:color w:val="000000"/>
                <w:sz w:val="22"/>
                <w:szCs w:val="22"/>
              </w:rPr>
              <w:tab/>
            </w:r>
            <w:r w:rsidR="00B03315">
              <w:rPr>
                <w:rFonts w:ascii="Cambria" w:hAnsi="Cambria"/>
                <w:color w:val="000000"/>
                <w:sz w:val="22"/>
                <w:szCs w:val="22"/>
              </w:rPr>
              <w:t xml:space="preserve">This proposal does not meet one or more of the assessment criteria, or is a request for </w:t>
            </w:r>
            <w:r w:rsidR="00B17326">
              <w:rPr>
                <w:rFonts w:ascii="Cambria" w:hAnsi="Cambria"/>
                <w:color w:val="000000"/>
                <w:sz w:val="22"/>
                <w:szCs w:val="22"/>
              </w:rPr>
              <w:tab/>
            </w:r>
            <w:r w:rsidR="00B17326">
              <w:rPr>
                <w:rFonts w:ascii="Cambria" w:hAnsi="Cambria"/>
                <w:color w:val="000000"/>
                <w:sz w:val="22"/>
                <w:szCs w:val="22"/>
              </w:rPr>
              <w:tab/>
            </w:r>
            <w:r w:rsidR="00B03315">
              <w:rPr>
                <w:rFonts w:ascii="Cambria" w:hAnsi="Cambria"/>
                <w:color w:val="000000"/>
                <w:sz w:val="22"/>
                <w:szCs w:val="22"/>
              </w:rPr>
              <w:t xml:space="preserve">funding outside of the remit of the various research priming </w:t>
            </w:r>
            <w:r w:rsidR="00B17326">
              <w:rPr>
                <w:rFonts w:ascii="Cambria" w:hAnsi="Cambria"/>
                <w:color w:val="000000"/>
                <w:sz w:val="22"/>
                <w:szCs w:val="22"/>
              </w:rPr>
              <w:t xml:space="preserve"> </w:t>
            </w:r>
            <w:r w:rsidR="00B03315">
              <w:rPr>
                <w:rFonts w:ascii="Cambria" w:hAnsi="Cambria"/>
                <w:color w:val="000000"/>
                <w:sz w:val="22"/>
                <w:szCs w:val="22"/>
              </w:rPr>
              <w:t>schemes</w:t>
            </w:r>
          </w:p>
          <w:p w14:paraId="08B31C40" w14:textId="77777777" w:rsidR="00B03315" w:rsidRDefault="00213F9D" w:rsidP="00213F9D">
            <w:pPr>
              <w:pStyle w:val="NormalWeb"/>
              <w:spacing w:before="0" w:beforeAutospacing="0" w:after="0" w:afterAutospacing="0"/>
              <w:jc w:val="both"/>
            </w:pPr>
            <w:r>
              <w:rPr>
                <w:rFonts w:ascii="Cambria" w:hAnsi="Cambria"/>
                <w:color w:val="000000"/>
                <w:sz w:val="22"/>
                <w:szCs w:val="22"/>
              </w:rPr>
              <w:t xml:space="preserve">9 - 12 = </w:t>
            </w:r>
            <w:r w:rsidR="00B03315">
              <w:rPr>
                <w:rFonts w:ascii="Cambria" w:hAnsi="Cambria"/>
                <w:color w:val="000000"/>
                <w:sz w:val="22"/>
                <w:szCs w:val="22"/>
              </w:rPr>
              <w:t>C:   </w:t>
            </w:r>
            <w:r>
              <w:rPr>
                <w:rFonts w:ascii="Cambria" w:hAnsi="Cambria"/>
                <w:color w:val="000000"/>
                <w:sz w:val="22"/>
                <w:szCs w:val="22"/>
              </w:rPr>
              <w:tab/>
            </w:r>
            <w:r w:rsidR="00B03315">
              <w:rPr>
                <w:rFonts w:ascii="Cambria" w:hAnsi="Cambria"/>
                <w:color w:val="000000"/>
                <w:sz w:val="22"/>
                <w:szCs w:val="22"/>
              </w:rPr>
              <w:t>This proposal meets all assessment criteria but with clear weaknesses</w:t>
            </w:r>
          </w:p>
          <w:p w14:paraId="5A4F6C16" w14:textId="77777777" w:rsidR="00B03315" w:rsidRDefault="00213F9D" w:rsidP="00213F9D">
            <w:pPr>
              <w:pStyle w:val="NormalWeb"/>
              <w:spacing w:before="0" w:beforeAutospacing="0" w:after="0" w:afterAutospacing="0"/>
              <w:jc w:val="both"/>
            </w:pPr>
            <w:r>
              <w:rPr>
                <w:rFonts w:ascii="Cambria" w:hAnsi="Cambria"/>
                <w:color w:val="000000"/>
                <w:sz w:val="22"/>
                <w:szCs w:val="22"/>
              </w:rPr>
              <w:t>13-17 = D:</w:t>
            </w:r>
            <w:r>
              <w:rPr>
                <w:rFonts w:ascii="Cambria" w:hAnsi="Cambria"/>
                <w:color w:val="000000"/>
                <w:sz w:val="22"/>
                <w:szCs w:val="22"/>
              </w:rPr>
              <w:tab/>
            </w:r>
            <w:r w:rsidR="00B03315">
              <w:rPr>
                <w:rFonts w:ascii="Cambria" w:hAnsi="Cambria"/>
                <w:color w:val="000000"/>
                <w:sz w:val="22"/>
                <w:szCs w:val="22"/>
              </w:rPr>
              <w:t>This is a good proposal that meets all assessment criteria but with minor weaknesses</w:t>
            </w:r>
          </w:p>
          <w:p w14:paraId="33F2619C" w14:textId="77777777" w:rsidR="00B03315" w:rsidRDefault="00213F9D" w:rsidP="00213F9D">
            <w:pPr>
              <w:pStyle w:val="NormalWeb"/>
              <w:spacing w:before="0" w:beforeAutospacing="0" w:after="0" w:afterAutospacing="0"/>
              <w:jc w:val="both"/>
            </w:pPr>
            <w:r>
              <w:rPr>
                <w:rFonts w:ascii="Cambria" w:hAnsi="Cambria"/>
                <w:color w:val="000000"/>
                <w:sz w:val="22"/>
                <w:szCs w:val="22"/>
              </w:rPr>
              <w:t xml:space="preserve">18-21 = </w:t>
            </w:r>
            <w:r w:rsidR="00B03315">
              <w:rPr>
                <w:rFonts w:ascii="Cambria" w:hAnsi="Cambria"/>
                <w:color w:val="000000"/>
                <w:sz w:val="22"/>
                <w:szCs w:val="22"/>
              </w:rPr>
              <w:t>E:</w:t>
            </w:r>
            <w:r>
              <w:rPr>
                <w:rFonts w:ascii="Cambria" w:hAnsi="Cambria"/>
                <w:color w:val="000000"/>
                <w:sz w:val="22"/>
                <w:szCs w:val="22"/>
              </w:rPr>
              <w:tab/>
            </w:r>
            <w:r w:rsidR="00B03315">
              <w:rPr>
                <w:rFonts w:ascii="Cambria" w:hAnsi="Cambria"/>
                <w:color w:val="000000"/>
                <w:sz w:val="22"/>
                <w:szCs w:val="22"/>
              </w:rPr>
              <w:t>This is a strong proposal that broadly meets all assessment criteria</w:t>
            </w:r>
          </w:p>
          <w:p w14:paraId="74975A70" w14:textId="77777777" w:rsidR="00B03315" w:rsidRDefault="00213F9D" w:rsidP="00213F9D">
            <w:pPr>
              <w:pStyle w:val="NormalWeb"/>
              <w:spacing w:before="0" w:beforeAutospacing="0" w:after="0" w:afterAutospacing="0"/>
              <w:jc w:val="both"/>
            </w:pPr>
            <w:r>
              <w:rPr>
                <w:rFonts w:ascii="Cambria" w:hAnsi="Cambria"/>
                <w:color w:val="000000"/>
                <w:sz w:val="22"/>
                <w:szCs w:val="22"/>
              </w:rPr>
              <w:t>22-25 = F:</w:t>
            </w:r>
            <w:r>
              <w:rPr>
                <w:rFonts w:ascii="Cambria" w:hAnsi="Cambria"/>
                <w:color w:val="000000"/>
                <w:sz w:val="22"/>
                <w:szCs w:val="22"/>
              </w:rPr>
              <w:tab/>
            </w:r>
            <w:r w:rsidR="00B03315">
              <w:rPr>
                <w:rFonts w:ascii="Cambria" w:hAnsi="Cambria"/>
                <w:color w:val="000000"/>
                <w:sz w:val="22"/>
                <w:szCs w:val="22"/>
              </w:rPr>
              <w:t>This is a very strong proposal that fully meets all assessment criteria</w:t>
            </w:r>
          </w:p>
          <w:p w14:paraId="6D756070" w14:textId="77777777" w:rsidR="00B95D16" w:rsidRPr="00A64763" w:rsidRDefault="00B95D16" w:rsidP="00B95D1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p>
          <w:p w14:paraId="3149A17D" w14:textId="0E5331A7" w:rsidR="00A64763" w:rsidRPr="00A64763" w:rsidRDefault="00A64763" w:rsidP="00B95D1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sidRPr="00A64763">
              <w:rPr>
                <w:rFonts w:ascii="Cambria" w:hAnsi="Cambria"/>
                <w:b/>
              </w:rPr>
              <w:t>Additional essential criteria:</w:t>
            </w:r>
            <w:r w:rsidRPr="00A64763">
              <w:rPr>
                <w:rFonts w:ascii="Cambria" w:hAnsi="Cambria"/>
              </w:rPr>
              <w:t xml:space="preserve"> In addition to the above criteria, all applications are expected to: </w:t>
            </w:r>
          </w:p>
          <w:p w14:paraId="05697F8E" w14:textId="02C3150F" w:rsidR="00A64763" w:rsidRPr="00A64763" w:rsidRDefault="00A64763" w:rsidP="00A64763">
            <w:pPr>
              <w:pStyle w:val="ListParagraph"/>
              <w:numPr>
                <w:ilvl w:val="0"/>
                <w:numId w:val="34"/>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sidRPr="00A64763">
              <w:rPr>
                <w:rFonts w:ascii="Cambria" w:hAnsi="Cambria"/>
              </w:rPr>
              <w:t>Involve individuals from at least two N8 institutions</w:t>
            </w:r>
          </w:p>
          <w:p w14:paraId="1AA08FFC" w14:textId="77777777" w:rsidR="00A64763" w:rsidRDefault="00A64763" w:rsidP="00B95D1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pPr>
          </w:p>
          <w:p w14:paraId="21F33AB4" w14:textId="77777777" w:rsidR="00A50713" w:rsidRDefault="00A50713" w:rsidP="009D58F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t>Areas for expenditure within a project may include:</w:t>
            </w:r>
          </w:p>
          <w:p w14:paraId="0B1FE1F0" w14:textId="07D80052" w:rsidR="00A50713" w:rsidRDefault="00A50713" w:rsidP="0000249A">
            <w:pPr>
              <w:pStyle w:val="ListParagraph"/>
              <w:numPr>
                <w:ilvl w:val="0"/>
                <w:numId w:val="17"/>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rPr>
                <w:rFonts w:ascii="Cambria" w:hAnsi="Cambria"/>
              </w:rPr>
            </w:pPr>
            <w:r>
              <w:rPr>
                <w:rFonts w:ascii="Cambria" w:hAnsi="Cambria"/>
              </w:rPr>
              <w:t>Purchase of equipment or the use of research facilities (not the purchase of standard personal computers, laptops, or standard software)</w:t>
            </w:r>
            <w:r w:rsidR="004D4CAF">
              <w:rPr>
                <w:rFonts w:ascii="Cambria" w:hAnsi="Cambria"/>
              </w:rPr>
              <w:t xml:space="preserve"> where they are necessary for the pump priming activities</w:t>
            </w:r>
          </w:p>
          <w:p w14:paraId="612B5FCB" w14:textId="04910B6E" w:rsidR="00A50713" w:rsidRDefault="00A50713" w:rsidP="00A50713">
            <w:pPr>
              <w:pStyle w:val="ListParagraph"/>
              <w:numPr>
                <w:ilvl w:val="0"/>
                <w:numId w:val="17"/>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t>Consumables, where these are solely and necessarily used for the</w:t>
            </w:r>
            <w:r w:rsidR="004D4CAF">
              <w:rPr>
                <w:rFonts w:ascii="Cambria" w:hAnsi="Cambria"/>
              </w:rPr>
              <w:t xml:space="preserve"> pump priming</w:t>
            </w:r>
            <w:r>
              <w:rPr>
                <w:rFonts w:ascii="Cambria" w:hAnsi="Cambria"/>
              </w:rPr>
              <w:t xml:space="preserve"> project</w:t>
            </w:r>
          </w:p>
          <w:p w14:paraId="5806E402" w14:textId="77777777" w:rsidR="00A50713" w:rsidRDefault="00A50713" w:rsidP="00A50713">
            <w:pPr>
              <w:pStyle w:val="ListParagraph"/>
              <w:numPr>
                <w:ilvl w:val="0"/>
                <w:numId w:val="17"/>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t>Travel costs directly related to the project, but not for attendance at conferences except where that forms an explicit part of the preparatory work for the proposed project</w:t>
            </w:r>
          </w:p>
          <w:p w14:paraId="1B6604D5" w14:textId="6C3F3197" w:rsidR="00A50713" w:rsidRDefault="00A50713" w:rsidP="00A50713">
            <w:pPr>
              <w:pStyle w:val="ListParagraph"/>
              <w:numPr>
                <w:ilvl w:val="0"/>
                <w:numId w:val="17"/>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lastRenderedPageBreak/>
              <w:t xml:space="preserve">Employment of casual staff (including summer students provided the project results do not form part of their thesis), where it can be shown this is the most effective way to undertake the work. This might include </w:t>
            </w:r>
            <w:r w:rsidR="004D4CAF">
              <w:rPr>
                <w:rFonts w:ascii="Cambria" w:hAnsi="Cambria"/>
              </w:rPr>
              <w:t xml:space="preserve">short-term </w:t>
            </w:r>
            <w:r>
              <w:rPr>
                <w:rFonts w:ascii="Cambria" w:hAnsi="Cambria"/>
              </w:rPr>
              <w:t>employment of a post-doc.</w:t>
            </w:r>
          </w:p>
          <w:p w14:paraId="33D42CA2" w14:textId="77777777" w:rsidR="00A50713" w:rsidRDefault="00A50713" w:rsidP="00A50713">
            <w:pPr>
              <w:pStyle w:val="ListParagraph"/>
              <w:numPr>
                <w:ilvl w:val="0"/>
                <w:numId w:val="17"/>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t>Costs relating to the development of collaborations with other institutions or partners</w:t>
            </w:r>
          </w:p>
          <w:p w14:paraId="6DC100BD" w14:textId="77777777" w:rsidR="00A50713" w:rsidRDefault="00A50713" w:rsidP="00A50713">
            <w:pPr>
              <w:pStyle w:val="ListParagraph"/>
              <w:numPr>
                <w:ilvl w:val="0"/>
                <w:numId w:val="17"/>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t>Support for alternative modes of developing research projects such as workshops, seminars, away days or sandpits.</w:t>
            </w:r>
          </w:p>
          <w:p w14:paraId="20465437" w14:textId="77777777" w:rsidR="0024185F" w:rsidRPr="00EB3A7E" w:rsidRDefault="00A50713" w:rsidP="00EB3A7E">
            <w:pPr>
              <w:pStyle w:val="ListParagraph"/>
              <w:numPr>
                <w:ilvl w:val="0"/>
                <w:numId w:val="17"/>
              </w:num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line="240" w:lineRule="auto"/>
              <w:jc w:val="both"/>
              <w:rPr>
                <w:rFonts w:ascii="Cambria" w:hAnsi="Cambria"/>
              </w:rPr>
            </w:pPr>
            <w:r>
              <w:rPr>
                <w:rFonts w:ascii="Cambria" w:hAnsi="Cambria"/>
              </w:rPr>
              <w:t xml:space="preserve">Exceptionally, </w:t>
            </w:r>
            <w:r w:rsidRPr="00A50713">
              <w:rPr>
                <w:rFonts w:ascii="Cambria" w:hAnsi="Cambria"/>
              </w:rPr>
              <w:t>the provision of bridging support for salaries of members of research staff between the end of one research contract and the start of another where funds for the latter contract are guaranteed, provided that the work to be undertaken fits the criteria listed above. Departments contemplating such contracts should take into account the implications of bridging contracts in terms of the Fixed Term Contra</w:t>
            </w:r>
            <w:r w:rsidR="00445409">
              <w:rPr>
                <w:rFonts w:ascii="Cambria" w:hAnsi="Cambria"/>
              </w:rPr>
              <w:t>ct Directive and Employment Law</w:t>
            </w:r>
          </w:p>
        </w:tc>
      </w:tr>
    </w:tbl>
    <w:p w14:paraId="7D12174B" w14:textId="77777777" w:rsidR="007127B6" w:rsidRDefault="007127B6" w:rsidP="00BD55E4">
      <w:pPr>
        <w:spacing w:line="360" w:lineRule="auto"/>
      </w:pPr>
    </w:p>
    <w:p w14:paraId="41D0550B" w14:textId="1714F07F" w:rsidR="00EB3A7E" w:rsidRDefault="0000249A" w:rsidP="00BD55E4">
      <w:pPr>
        <w:spacing w:line="360" w:lineRule="auto"/>
        <w:rPr>
          <w:b/>
        </w:rPr>
      </w:pPr>
      <w:r>
        <w:rPr>
          <w:b/>
        </w:rPr>
        <w:t xml:space="preserve">2.4 </w:t>
      </w:r>
      <w:r w:rsidR="00430046" w:rsidRPr="00EB3A7E">
        <w:rPr>
          <w:b/>
        </w:rPr>
        <w:t>The Selection Panel</w:t>
      </w:r>
    </w:p>
    <w:tbl>
      <w:tblPr>
        <w:tblStyle w:val="TableGrid"/>
        <w:tblW w:w="0" w:type="auto"/>
        <w:tblLook w:val="04A0" w:firstRow="1" w:lastRow="0" w:firstColumn="1" w:lastColumn="0" w:noHBand="0" w:noVBand="1"/>
      </w:tblPr>
      <w:tblGrid>
        <w:gridCol w:w="9245"/>
      </w:tblGrid>
      <w:tr w:rsidR="00430046" w14:paraId="73014B11" w14:textId="77777777" w:rsidTr="00430046">
        <w:tc>
          <w:tcPr>
            <w:tcW w:w="9245" w:type="dxa"/>
          </w:tcPr>
          <w:p w14:paraId="7CF7DF67" w14:textId="1C4CC7ED" w:rsidR="00EB3A7E" w:rsidRPr="00DE66EF" w:rsidRDefault="00EB3A7E" w:rsidP="00DE66EF">
            <w:pPr>
              <w:keepNext/>
              <w:keepLines/>
              <w:rPr>
                <w:rFonts w:ascii="Cambria" w:hAnsi="Cambria"/>
                <w:b/>
              </w:rPr>
            </w:pPr>
            <w:r w:rsidRPr="00B641AE">
              <w:rPr>
                <w:rFonts w:ascii="Cambria" w:hAnsi="Cambria"/>
                <w:b/>
              </w:rPr>
              <w:t>Selection Panel</w:t>
            </w:r>
          </w:p>
          <w:p w14:paraId="4C426595" w14:textId="77777777" w:rsidR="00EB3A7E" w:rsidRDefault="00EB3A7E" w:rsidP="00EB3A7E">
            <w:pPr>
              <w:rPr>
                <w:rFonts w:ascii="Cambria" w:hAnsi="Cambria"/>
              </w:rPr>
            </w:pPr>
            <w:r w:rsidRPr="00B641AE">
              <w:rPr>
                <w:rFonts w:ascii="Cambria" w:hAnsi="Cambria"/>
              </w:rPr>
              <w:t xml:space="preserve">Applications to the </w:t>
            </w:r>
            <w:r w:rsidRPr="00EB3A7E">
              <w:rPr>
                <w:rFonts w:ascii="Cambria" w:hAnsi="Cambria"/>
                <w:i/>
              </w:rPr>
              <w:t>AgriFood at York</w:t>
            </w:r>
            <w:r>
              <w:rPr>
                <w:rFonts w:ascii="Cambria" w:hAnsi="Cambria"/>
              </w:rPr>
              <w:t xml:space="preserve"> Local </w:t>
            </w:r>
            <w:r w:rsidRPr="00B641AE">
              <w:rPr>
                <w:rFonts w:ascii="Cambria" w:hAnsi="Cambria"/>
              </w:rPr>
              <w:t>Pump Priming Process will be assessed by a panel comprising:</w:t>
            </w:r>
          </w:p>
          <w:p w14:paraId="2A3FE603" w14:textId="77777777" w:rsidR="00EB3A7E" w:rsidRPr="00B641AE" w:rsidRDefault="00EB3A7E" w:rsidP="00EB3A7E">
            <w:pPr>
              <w:rPr>
                <w:rFonts w:ascii="Cambria" w:hAnsi="Cambria"/>
              </w:rPr>
            </w:pPr>
          </w:p>
          <w:tbl>
            <w:tblPr>
              <w:tblStyle w:val="TableGrid"/>
              <w:tblW w:w="0" w:type="auto"/>
              <w:tblLook w:val="04A0" w:firstRow="1" w:lastRow="0" w:firstColumn="1" w:lastColumn="0" w:noHBand="0" w:noVBand="1"/>
            </w:tblPr>
            <w:tblGrid>
              <w:gridCol w:w="5557"/>
              <w:gridCol w:w="3462"/>
            </w:tblGrid>
            <w:tr w:rsidR="00EB3A7E" w:rsidRPr="00B641AE" w14:paraId="2C0BC995" w14:textId="77777777" w:rsidTr="00397E28">
              <w:tc>
                <w:tcPr>
                  <w:tcW w:w="5557" w:type="dxa"/>
                </w:tcPr>
                <w:p w14:paraId="7067D59B" w14:textId="77777777" w:rsidR="00EB3A7E" w:rsidRPr="00B641AE" w:rsidRDefault="00EB3A7E" w:rsidP="000E5BF2">
                  <w:pPr>
                    <w:rPr>
                      <w:rFonts w:ascii="Cambria" w:hAnsi="Cambria"/>
                      <w:b/>
                    </w:rPr>
                  </w:pPr>
                  <w:r w:rsidRPr="00B641AE">
                    <w:rPr>
                      <w:rFonts w:ascii="Cambria" w:hAnsi="Cambria"/>
                      <w:b/>
                    </w:rPr>
                    <w:t>Panel member</w:t>
                  </w:r>
                </w:p>
              </w:tc>
              <w:tc>
                <w:tcPr>
                  <w:tcW w:w="3462" w:type="dxa"/>
                </w:tcPr>
                <w:p w14:paraId="5A7A9750" w14:textId="77777777" w:rsidR="00EB3A7E" w:rsidRPr="00B641AE" w:rsidRDefault="00EB3A7E" w:rsidP="000E5BF2">
                  <w:pPr>
                    <w:rPr>
                      <w:rFonts w:ascii="Cambria" w:hAnsi="Cambria"/>
                      <w:b/>
                    </w:rPr>
                  </w:pPr>
                  <w:r w:rsidRPr="00B641AE">
                    <w:rPr>
                      <w:rFonts w:ascii="Cambria" w:hAnsi="Cambria"/>
                      <w:b/>
                    </w:rPr>
                    <w:t>Role holder</w:t>
                  </w:r>
                </w:p>
              </w:tc>
            </w:tr>
            <w:tr w:rsidR="00EB3A7E" w:rsidRPr="00B641AE" w14:paraId="515E55E4" w14:textId="77777777" w:rsidTr="00397E28">
              <w:tc>
                <w:tcPr>
                  <w:tcW w:w="5557" w:type="dxa"/>
                </w:tcPr>
                <w:p w14:paraId="5B4113B9" w14:textId="77777777" w:rsidR="00EB3A7E" w:rsidRDefault="00EB3A7E" w:rsidP="000E5BF2">
                  <w:pPr>
                    <w:rPr>
                      <w:rFonts w:ascii="Cambria" w:hAnsi="Cambria"/>
                    </w:rPr>
                  </w:pPr>
                  <w:r w:rsidRPr="00B641AE">
                    <w:rPr>
                      <w:rFonts w:ascii="Cambria" w:hAnsi="Cambria"/>
                    </w:rPr>
                    <w:t>AgriFood at York lead academic</w:t>
                  </w:r>
                </w:p>
                <w:p w14:paraId="6A9E7BB1" w14:textId="77777777" w:rsidR="00EB3A7E" w:rsidRPr="00B641AE" w:rsidRDefault="00EB3A7E" w:rsidP="000E5BF2">
                  <w:pPr>
                    <w:rPr>
                      <w:rFonts w:ascii="Cambria" w:hAnsi="Cambria"/>
                    </w:rPr>
                  </w:pPr>
                </w:p>
              </w:tc>
              <w:tc>
                <w:tcPr>
                  <w:tcW w:w="3462" w:type="dxa"/>
                </w:tcPr>
                <w:p w14:paraId="5CFC2D2F" w14:textId="77777777" w:rsidR="00EB3A7E" w:rsidRPr="00B641AE" w:rsidRDefault="00EB3A7E" w:rsidP="000E5BF2">
                  <w:pPr>
                    <w:rPr>
                      <w:rFonts w:ascii="Cambria" w:hAnsi="Cambria"/>
                    </w:rPr>
                  </w:pPr>
                  <w:r w:rsidRPr="00B641AE">
                    <w:rPr>
                      <w:rFonts w:ascii="Cambria" w:hAnsi="Cambria"/>
                    </w:rPr>
                    <w:t>Bob Doherty</w:t>
                  </w:r>
                </w:p>
              </w:tc>
            </w:tr>
            <w:tr w:rsidR="00EB3A7E" w:rsidRPr="00B641AE" w14:paraId="647B36D0" w14:textId="77777777" w:rsidTr="00397E28">
              <w:tc>
                <w:tcPr>
                  <w:tcW w:w="5557" w:type="dxa"/>
                </w:tcPr>
                <w:p w14:paraId="2B11E24C" w14:textId="77777777" w:rsidR="00EB3A7E" w:rsidRDefault="00EB3A7E" w:rsidP="000E5BF2">
                  <w:pPr>
                    <w:rPr>
                      <w:rFonts w:ascii="Cambria" w:hAnsi="Cambria"/>
                    </w:rPr>
                  </w:pPr>
                  <w:r w:rsidRPr="00B641AE">
                    <w:rPr>
                      <w:rFonts w:ascii="Cambria" w:hAnsi="Cambria"/>
                    </w:rPr>
                    <w:t>N8 AgriFood Academic Director</w:t>
                  </w:r>
                </w:p>
                <w:p w14:paraId="6823489C" w14:textId="77777777" w:rsidR="00EB3A7E" w:rsidRPr="00B641AE" w:rsidRDefault="00EB3A7E" w:rsidP="000E5BF2">
                  <w:pPr>
                    <w:rPr>
                      <w:rFonts w:ascii="Cambria" w:hAnsi="Cambria"/>
                    </w:rPr>
                  </w:pPr>
                </w:p>
              </w:tc>
              <w:tc>
                <w:tcPr>
                  <w:tcW w:w="3462" w:type="dxa"/>
                </w:tcPr>
                <w:p w14:paraId="2CA5820F" w14:textId="77777777" w:rsidR="00EB3A7E" w:rsidRPr="00B641AE" w:rsidRDefault="00EB3A7E" w:rsidP="000E5BF2">
                  <w:pPr>
                    <w:rPr>
                      <w:rFonts w:ascii="Cambria" w:hAnsi="Cambria"/>
                    </w:rPr>
                  </w:pPr>
                  <w:r w:rsidRPr="00B641AE">
                    <w:rPr>
                      <w:rFonts w:ascii="Cambria" w:hAnsi="Cambria"/>
                    </w:rPr>
                    <w:t>Katherine Denby</w:t>
                  </w:r>
                </w:p>
              </w:tc>
            </w:tr>
            <w:tr w:rsidR="00EB3A7E" w:rsidRPr="00B641AE" w14:paraId="6F0663E4" w14:textId="77777777" w:rsidTr="00397E28">
              <w:tc>
                <w:tcPr>
                  <w:tcW w:w="5557" w:type="dxa"/>
                </w:tcPr>
                <w:p w14:paraId="65F2C0B2" w14:textId="77777777" w:rsidR="00EB3A7E" w:rsidRDefault="00EB3A7E" w:rsidP="000E5BF2">
                  <w:pPr>
                    <w:rPr>
                      <w:rFonts w:ascii="Cambria" w:hAnsi="Cambria"/>
                    </w:rPr>
                  </w:pPr>
                  <w:r w:rsidRPr="00B641AE">
                    <w:rPr>
                      <w:rFonts w:ascii="Cambria" w:hAnsi="Cambria"/>
                    </w:rPr>
                    <w:t>Associate Dean for Research for Science</w:t>
                  </w:r>
                </w:p>
                <w:p w14:paraId="2CD76586" w14:textId="77777777" w:rsidR="00EB3A7E" w:rsidRPr="00B641AE" w:rsidRDefault="00EB3A7E" w:rsidP="000E5BF2">
                  <w:pPr>
                    <w:rPr>
                      <w:rFonts w:ascii="Cambria" w:hAnsi="Cambria"/>
                    </w:rPr>
                  </w:pPr>
                </w:p>
              </w:tc>
              <w:tc>
                <w:tcPr>
                  <w:tcW w:w="3462" w:type="dxa"/>
                </w:tcPr>
                <w:p w14:paraId="5E5E9EFE" w14:textId="77777777" w:rsidR="00EB3A7E" w:rsidRPr="00B641AE" w:rsidRDefault="00EB3A7E" w:rsidP="000E5BF2">
                  <w:pPr>
                    <w:rPr>
                      <w:rFonts w:ascii="Cambria" w:hAnsi="Cambria"/>
                    </w:rPr>
                  </w:pPr>
                  <w:r w:rsidRPr="00B641AE">
                    <w:rPr>
                      <w:rFonts w:ascii="Cambria" w:hAnsi="Cambria"/>
                    </w:rPr>
                    <w:t>Colin Brown</w:t>
                  </w:r>
                </w:p>
              </w:tc>
            </w:tr>
            <w:tr w:rsidR="00EB3A7E" w:rsidRPr="00B641AE" w14:paraId="4B424E92" w14:textId="77777777" w:rsidTr="00397E28">
              <w:tc>
                <w:tcPr>
                  <w:tcW w:w="5557" w:type="dxa"/>
                </w:tcPr>
                <w:p w14:paraId="63331810" w14:textId="77777777" w:rsidR="00EB3A7E" w:rsidRDefault="00EB3A7E" w:rsidP="000E5BF2">
                  <w:pPr>
                    <w:rPr>
                      <w:rFonts w:ascii="Cambria" w:hAnsi="Cambria"/>
                    </w:rPr>
                  </w:pPr>
                  <w:r w:rsidRPr="00B641AE">
                    <w:rPr>
                      <w:rFonts w:ascii="Cambria" w:hAnsi="Cambria"/>
                    </w:rPr>
                    <w:t>Associate Dean for Research for Social Science</w:t>
                  </w:r>
                </w:p>
                <w:p w14:paraId="3A2F0FEE" w14:textId="77777777" w:rsidR="00EB3A7E" w:rsidRPr="00B641AE" w:rsidRDefault="00EB3A7E" w:rsidP="000E5BF2">
                  <w:pPr>
                    <w:rPr>
                      <w:rFonts w:ascii="Cambria" w:hAnsi="Cambria"/>
                    </w:rPr>
                  </w:pPr>
                </w:p>
              </w:tc>
              <w:tc>
                <w:tcPr>
                  <w:tcW w:w="3462" w:type="dxa"/>
                </w:tcPr>
                <w:p w14:paraId="3A82E970" w14:textId="77777777" w:rsidR="00EB3A7E" w:rsidRPr="00B641AE" w:rsidRDefault="00EB3A7E" w:rsidP="000E5BF2">
                  <w:pPr>
                    <w:rPr>
                      <w:rFonts w:ascii="Cambria" w:hAnsi="Cambria"/>
                    </w:rPr>
                  </w:pPr>
                  <w:r w:rsidRPr="00B641AE">
                    <w:rPr>
                      <w:rFonts w:ascii="Cambria" w:hAnsi="Cambria"/>
                    </w:rPr>
                    <w:t>Matthew Festenstein</w:t>
                  </w:r>
                </w:p>
              </w:tc>
            </w:tr>
            <w:tr w:rsidR="00EB3A7E" w:rsidRPr="00B641AE" w14:paraId="07A7199A" w14:textId="77777777" w:rsidTr="00397E28">
              <w:tc>
                <w:tcPr>
                  <w:tcW w:w="5557" w:type="dxa"/>
                </w:tcPr>
                <w:p w14:paraId="5A414297" w14:textId="5B5BCC79" w:rsidR="00EB3A7E" w:rsidRPr="00B641AE" w:rsidRDefault="00EB3A7E" w:rsidP="000E5BF2">
                  <w:pPr>
                    <w:rPr>
                      <w:rFonts w:ascii="Cambria" w:hAnsi="Cambria"/>
                    </w:rPr>
                  </w:pPr>
                  <w:r w:rsidRPr="00B641AE">
                    <w:rPr>
                      <w:rFonts w:ascii="Cambria" w:hAnsi="Cambria"/>
                    </w:rPr>
                    <w:t>Research Champion for Environmental Sustainability and Resilience</w:t>
                  </w:r>
                </w:p>
              </w:tc>
              <w:tc>
                <w:tcPr>
                  <w:tcW w:w="3462" w:type="dxa"/>
                </w:tcPr>
                <w:p w14:paraId="14A48C4D" w14:textId="77777777" w:rsidR="00EB3A7E" w:rsidRPr="00B641AE" w:rsidRDefault="00EB3A7E" w:rsidP="000E5BF2">
                  <w:pPr>
                    <w:rPr>
                      <w:rFonts w:ascii="Cambria" w:hAnsi="Cambria"/>
                    </w:rPr>
                  </w:pPr>
                  <w:r w:rsidRPr="00B641AE">
                    <w:rPr>
                      <w:rFonts w:ascii="Cambria" w:hAnsi="Cambria"/>
                    </w:rPr>
                    <w:t>Sue Hartley</w:t>
                  </w:r>
                </w:p>
              </w:tc>
            </w:tr>
            <w:tr w:rsidR="00EB3A7E" w:rsidRPr="00B641AE" w14:paraId="581F0952" w14:textId="77777777" w:rsidTr="00397E28">
              <w:tc>
                <w:tcPr>
                  <w:tcW w:w="5557" w:type="dxa"/>
                </w:tcPr>
                <w:p w14:paraId="308DE231" w14:textId="77777777" w:rsidR="00EB3A7E" w:rsidRDefault="00EB3A7E" w:rsidP="000E5BF2">
                  <w:pPr>
                    <w:rPr>
                      <w:rFonts w:ascii="Cambria" w:hAnsi="Cambria"/>
                    </w:rPr>
                  </w:pPr>
                  <w:r w:rsidRPr="00B641AE">
                    <w:rPr>
                      <w:rFonts w:ascii="Cambria" w:hAnsi="Cambria"/>
                    </w:rPr>
                    <w:t>Research Champion for Health &amp; Wellbeing</w:t>
                  </w:r>
                </w:p>
                <w:p w14:paraId="4E2B42F3" w14:textId="77777777" w:rsidR="00EB3A7E" w:rsidRPr="00B641AE" w:rsidRDefault="00EB3A7E" w:rsidP="000E5BF2">
                  <w:pPr>
                    <w:rPr>
                      <w:rFonts w:ascii="Cambria" w:hAnsi="Cambria"/>
                    </w:rPr>
                  </w:pPr>
                </w:p>
              </w:tc>
              <w:tc>
                <w:tcPr>
                  <w:tcW w:w="3462" w:type="dxa"/>
                </w:tcPr>
                <w:p w14:paraId="6CB43340" w14:textId="77777777" w:rsidR="00EB3A7E" w:rsidRPr="00B641AE" w:rsidRDefault="00EB3A7E" w:rsidP="000E5BF2">
                  <w:pPr>
                    <w:rPr>
                      <w:rFonts w:ascii="Cambria" w:hAnsi="Cambria"/>
                    </w:rPr>
                  </w:pPr>
                  <w:r w:rsidRPr="00B641AE">
                    <w:rPr>
                      <w:rFonts w:ascii="Cambria" w:hAnsi="Cambria"/>
                    </w:rPr>
                    <w:t>Karen Bloor</w:t>
                  </w:r>
                </w:p>
              </w:tc>
            </w:tr>
            <w:tr w:rsidR="00EB3A7E" w:rsidRPr="00B641AE" w14:paraId="359BE98D" w14:textId="77777777" w:rsidTr="00397E28">
              <w:tc>
                <w:tcPr>
                  <w:tcW w:w="5557" w:type="dxa"/>
                </w:tcPr>
                <w:p w14:paraId="39B57E5C" w14:textId="77777777" w:rsidR="00EB3A7E" w:rsidRDefault="00EB3A7E" w:rsidP="000E5BF2">
                  <w:pPr>
                    <w:rPr>
                      <w:rFonts w:ascii="Cambria" w:hAnsi="Cambria"/>
                    </w:rPr>
                  </w:pPr>
                  <w:r w:rsidRPr="00B641AE">
                    <w:rPr>
                      <w:rFonts w:ascii="Cambria" w:hAnsi="Cambria"/>
                    </w:rPr>
                    <w:t>Member of the York International Development Network</w:t>
                  </w:r>
                </w:p>
                <w:p w14:paraId="02BD54A9" w14:textId="77777777" w:rsidR="00EB3A7E" w:rsidRPr="00B641AE" w:rsidRDefault="00EB3A7E" w:rsidP="000E5BF2">
                  <w:pPr>
                    <w:rPr>
                      <w:rFonts w:ascii="Cambria" w:hAnsi="Cambria"/>
                    </w:rPr>
                  </w:pPr>
                </w:p>
              </w:tc>
              <w:tc>
                <w:tcPr>
                  <w:tcW w:w="3462" w:type="dxa"/>
                </w:tcPr>
                <w:p w14:paraId="34658494" w14:textId="77777777" w:rsidR="00EB3A7E" w:rsidRPr="00B641AE" w:rsidRDefault="00EB3A7E" w:rsidP="000E5BF2">
                  <w:pPr>
                    <w:rPr>
                      <w:rFonts w:ascii="Cambria" w:hAnsi="Cambria"/>
                    </w:rPr>
                  </w:pPr>
                  <w:r w:rsidRPr="00B641AE">
                    <w:rPr>
                      <w:rFonts w:ascii="Cambria" w:hAnsi="Cambria"/>
                    </w:rPr>
                    <w:t>Tony Heron</w:t>
                  </w:r>
                </w:p>
              </w:tc>
            </w:tr>
            <w:tr w:rsidR="00EB3A7E" w:rsidRPr="00B641AE" w14:paraId="26E18390" w14:textId="77777777" w:rsidTr="00397E28">
              <w:tc>
                <w:tcPr>
                  <w:tcW w:w="5557" w:type="dxa"/>
                </w:tcPr>
                <w:p w14:paraId="395B9127" w14:textId="77777777" w:rsidR="00EB3A7E" w:rsidRDefault="00EB3A7E" w:rsidP="000E5BF2">
                  <w:pPr>
                    <w:rPr>
                      <w:rFonts w:ascii="Cambria" w:hAnsi="Cambria"/>
                    </w:rPr>
                  </w:pPr>
                  <w:r w:rsidRPr="00B641AE">
                    <w:rPr>
                      <w:rFonts w:ascii="Cambria" w:hAnsi="Cambria"/>
                    </w:rPr>
                    <w:t>Member of the Research Development Team</w:t>
                  </w:r>
                </w:p>
                <w:p w14:paraId="08DC5139" w14:textId="77777777" w:rsidR="00EB3A7E" w:rsidRPr="00B641AE" w:rsidRDefault="00EB3A7E" w:rsidP="000E5BF2">
                  <w:pPr>
                    <w:rPr>
                      <w:rFonts w:ascii="Cambria" w:hAnsi="Cambria"/>
                    </w:rPr>
                  </w:pPr>
                </w:p>
              </w:tc>
              <w:tc>
                <w:tcPr>
                  <w:tcW w:w="3462" w:type="dxa"/>
                </w:tcPr>
                <w:p w14:paraId="0724B933" w14:textId="77777777" w:rsidR="00EB3A7E" w:rsidRPr="00B641AE" w:rsidRDefault="00EB3A7E" w:rsidP="000E5BF2">
                  <w:pPr>
                    <w:rPr>
                      <w:rFonts w:ascii="Cambria" w:hAnsi="Cambria"/>
                    </w:rPr>
                  </w:pPr>
                  <w:r w:rsidRPr="00B641AE">
                    <w:rPr>
                      <w:rFonts w:ascii="Cambria" w:hAnsi="Cambria"/>
                    </w:rPr>
                    <w:t>Rachel Curwen</w:t>
                  </w:r>
                </w:p>
              </w:tc>
            </w:tr>
            <w:tr w:rsidR="00397E28" w:rsidRPr="00B641AE" w14:paraId="7311CABC" w14:textId="77777777" w:rsidTr="00397E28">
              <w:tc>
                <w:tcPr>
                  <w:tcW w:w="5557" w:type="dxa"/>
                </w:tcPr>
                <w:p w14:paraId="0A5E0EE3" w14:textId="1C94D350" w:rsidR="00397E28" w:rsidRDefault="00397E28" w:rsidP="000E5BF2">
                  <w:pPr>
                    <w:rPr>
                      <w:rFonts w:ascii="Cambria" w:hAnsi="Cambria"/>
                    </w:rPr>
                  </w:pPr>
                  <w:r>
                    <w:rPr>
                      <w:rFonts w:ascii="Cambria" w:hAnsi="Cambria"/>
                    </w:rPr>
                    <w:t>Member of the Research Development Team and N8 AgriFood Knowledge Exchange Fellow</w:t>
                  </w:r>
                </w:p>
              </w:tc>
              <w:tc>
                <w:tcPr>
                  <w:tcW w:w="3462" w:type="dxa"/>
                </w:tcPr>
                <w:p w14:paraId="43D0F79D" w14:textId="245853BE" w:rsidR="00397E28" w:rsidRDefault="00397E28" w:rsidP="000E5BF2">
                  <w:pPr>
                    <w:rPr>
                      <w:rFonts w:ascii="Cambria" w:hAnsi="Cambria"/>
                    </w:rPr>
                  </w:pPr>
                  <w:r>
                    <w:rPr>
                      <w:rFonts w:ascii="Cambria" w:hAnsi="Cambria"/>
                    </w:rPr>
                    <w:t>John Atibila</w:t>
                  </w:r>
                </w:p>
                <w:p w14:paraId="556DDF06" w14:textId="0C9B7B2C" w:rsidR="00397E28" w:rsidRDefault="00397E28" w:rsidP="000E5BF2">
                  <w:pPr>
                    <w:rPr>
                      <w:rFonts w:ascii="Cambria" w:hAnsi="Cambria"/>
                    </w:rPr>
                  </w:pPr>
                </w:p>
              </w:tc>
            </w:tr>
            <w:tr w:rsidR="00DE66EF" w:rsidRPr="00B641AE" w14:paraId="17E3EF04" w14:textId="77777777" w:rsidTr="00397E28">
              <w:tc>
                <w:tcPr>
                  <w:tcW w:w="5557" w:type="dxa"/>
                </w:tcPr>
                <w:p w14:paraId="540380BB" w14:textId="6A6210D9" w:rsidR="00DE66EF" w:rsidRDefault="00DE66EF" w:rsidP="000E5BF2">
                  <w:pPr>
                    <w:rPr>
                      <w:rFonts w:ascii="Cambria" w:hAnsi="Cambria"/>
                    </w:rPr>
                  </w:pPr>
                  <w:r>
                    <w:rPr>
                      <w:rFonts w:ascii="Cambria" w:hAnsi="Cambria"/>
                    </w:rPr>
                    <w:t>N8 AgriFood Knowledge Exchange Fellow</w:t>
                  </w:r>
                </w:p>
              </w:tc>
              <w:tc>
                <w:tcPr>
                  <w:tcW w:w="3462" w:type="dxa"/>
                </w:tcPr>
                <w:p w14:paraId="26D849AC" w14:textId="77777777" w:rsidR="00DE66EF" w:rsidRDefault="00DE66EF" w:rsidP="000E5BF2">
                  <w:pPr>
                    <w:rPr>
                      <w:rFonts w:ascii="Cambria" w:hAnsi="Cambria"/>
                    </w:rPr>
                  </w:pPr>
                  <w:r>
                    <w:rPr>
                      <w:rFonts w:ascii="Cambria" w:hAnsi="Cambria"/>
                    </w:rPr>
                    <w:t>Sally Howlett</w:t>
                  </w:r>
                </w:p>
                <w:p w14:paraId="256E69F7" w14:textId="40FF8D30" w:rsidR="00DE66EF" w:rsidRDefault="00DE66EF" w:rsidP="000E5BF2">
                  <w:pPr>
                    <w:rPr>
                      <w:rFonts w:ascii="Cambria" w:hAnsi="Cambria"/>
                    </w:rPr>
                  </w:pPr>
                </w:p>
              </w:tc>
            </w:tr>
            <w:tr w:rsidR="00DE66EF" w:rsidRPr="00B641AE" w14:paraId="6E4F5796" w14:textId="77777777" w:rsidTr="00397E28">
              <w:tc>
                <w:tcPr>
                  <w:tcW w:w="5557" w:type="dxa"/>
                </w:tcPr>
                <w:p w14:paraId="092B9389" w14:textId="4F2D31AB" w:rsidR="00DE66EF" w:rsidRDefault="00DE66EF" w:rsidP="000E5BF2">
                  <w:pPr>
                    <w:rPr>
                      <w:rFonts w:ascii="Cambria" w:hAnsi="Cambria"/>
                    </w:rPr>
                  </w:pPr>
                  <w:r>
                    <w:rPr>
                      <w:rFonts w:ascii="Cambria" w:hAnsi="Cambria"/>
                    </w:rPr>
                    <w:t>N8 AgriFood Knowledge Exchange Fellow</w:t>
                  </w:r>
                </w:p>
              </w:tc>
              <w:tc>
                <w:tcPr>
                  <w:tcW w:w="3462" w:type="dxa"/>
                </w:tcPr>
                <w:p w14:paraId="57D15BBF" w14:textId="77777777" w:rsidR="00DE66EF" w:rsidRDefault="00DE66EF" w:rsidP="000E5BF2">
                  <w:pPr>
                    <w:rPr>
                      <w:rFonts w:ascii="Cambria" w:hAnsi="Cambria"/>
                    </w:rPr>
                  </w:pPr>
                  <w:r>
                    <w:rPr>
                      <w:rFonts w:ascii="Cambria" w:hAnsi="Cambria"/>
                    </w:rPr>
                    <w:t>James Stockdale</w:t>
                  </w:r>
                </w:p>
                <w:p w14:paraId="67C79295" w14:textId="528F2027" w:rsidR="00DE66EF" w:rsidRDefault="00DE66EF" w:rsidP="000E5BF2">
                  <w:pPr>
                    <w:rPr>
                      <w:rFonts w:ascii="Cambria" w:hAnsi="Cambria"/>
                    </w:rPr>
                  </w:pPr>
                </w:p>
              </w:tc>
            </w:tr>
            <w:tr w:rsidR="002A08BC" w:rsidRPr="00B641AE" w14:paraId="29D6E0CF" w14:textId="77777777" w:rsidTr="00397E28">
              <w:tc>
                <w:tcPr>
                  <w:tcW w:w="5557" w:type="dxa"/>
                </w:tcPr>
                <w:p w14:paraId="105CD250" w14:textId="3DCDEFCD" w:rsidR="002A08BC" w:rsidRPr="00B641AE" w:rsidRDefault="002A08BC" w:rsidP="000E5BF2">
                  <w:pPr>
                    <w:rPr>
                      <w:rFonts w:ascii="Cambria" w:hAnsi="Cambria"/>
                    </w:rPr>
                  </w:pPr>
                  <w:r>
                    <w:rPr>
                      <w:rFonts w:ascii="Cambria" w:hAnsi="Cambria"/>
                    </w:rPr>
                    <w:t>Member of the Business Development Team</w:t>
                  </w:r>
                </w:p>
              </w:tc>
              <w:tc>
                <w:tcPr>
                  <w:tcW w:w="3462" w:type="dxa"/>
                </w:tcPr>
                <w:p w14:paraId="161E7FC0" w14:textId="77777777" w:rsidR="002A08BC" w:rsidRDefault="002A08BC" w:rsidP="000E5BF2">
                  <w:pPr>
                    <w:rPr>
                      <w:rFonts w:ascii="Cambria" w:hAnsi="Cambria"/>
                    </w:rPr>
                  </w:pPr>
                  <w:r>
                    <w:rPr>
                      <w:rFonts w:ascii="Cambria" w:hAnsi="Cambria"/>
                    </w:rPr>
                    <w:t>Stephen Oyston</w:t>
                  </w:r>
                </w:p>
                <w:p w14:paraId="53FCF1D8" w14:textId="766B86C7" w:rsidR="002A08BC" w:rsidRPr="00B641AE" w:rsidRDefault="002A08BC" w:rsidP="000E5BF2">
                  <w:pPr>
                    <w:rPr>
                      <w:rFonts w:ascii="Cambria" w:hAnsi="Cambria"/>
                    </w:rPr>
                  </w:pPr>
                </w:p>
              </w:tc>
            </w:tr>
          </w:tbl>
          <w:p w14:paraId="541CE16F" w14:textId="4045A27A" w:rsidR="00EB3A7E" w:rsidRPr="00DE66EF" w:rsidRDefault="00EB3A7E" w:rsidP="00DE66E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jc w:val="both"/>
              <w:rPr>
                <w:rFonts w:ascii="Cambria" w:hAnsi="Cambria"/>
              </w:rPr>
            </w:pPr>
            <w:r>
              <w:rPr>
                <w:rFonts w:ascii="Cambria" w:hAnsi="Cambria"/>
              </w:rPr>
              <w:t xml:space="preserve">The panel will also include members from the </w:t>
            </w:r>
            <w:r w:rsidRPr="00445409">
              <w:rPr>
                <w:rFonts w:ascii="Cambria" w:hAnsi="Cambria"/>
                <w:i/>
              </w:rPr>
              <w:t>AgriFood at York</w:t>
            </w:r>
            <w:r>
              <w:rPr>
                <w:rFonts w:ascii="Cambria" w:hAnsi="Cambria"/>
              </w:rPr>
              <w:t xml:space="preserve"> </w:t>
            </w:r>
            <w:r w:rsidR="00DE66EF">
              <w:rPr>
                <w:rFonts w:ascii="Cambria" w:hAnsi="Cambria"/>
              </w:rPr>
              <w:t>Reserve Selection Panel</w:t>
            </w:r>
            <w:r>
              <w:rPr>
                <w:rFonts w:ascii="Cambria" w:hAnsi="Cambria"/>
              </w:rPr>
              <w:t>, as appropriate, depending on the disciplinary diversity of applications, to ensure parity of review and scoring across all applications.</w:t>
            </w:r>
          </w:p>
        </w:tc>
      </w:tr>
    </w:tbl>
    <w:p w14:paraId="13A9D306" w14:textId="77777777" w:rsidR="00430046" w:rsidRDefault="00430046" w:rsidP="00BD55E4">
      <w:pPr>
        <w:spacing w:line="360" w:lineRule="auto"/>
      </w:pPr>
    </w:p>
    <w:p w14:paraId="33BBE9C1" w14:textId="4A76F557" w:rsidR="0073096F" w:rsidRPr="00ED7E0B" w:rsidRDefault="00EB3A7E" w:rsidP="00DE66EF">
      <w:pPr>
        <w:rPr>
          <w:b/>
          <w:sz w:val="28"/>
          <w:szCs w:val="28"/>
        </w:rPr>
      </w:pPr>
      <w:r>
        <w:br w:type="page"/>
      </w:r>
      <w:r w:rsidR="00BD55E4">
        <w:rPr>
          <w:b/>
          <w:sz w:val="28"/>
          <w:szCs w:val="28"/>
        </w:rPr>
        <w:lastRenderedPageBreak/>
        <w:t xml:space="preserve">SECTION 3: </w:t>
      </w:r>
      <w:r w:rsidR="000E459F">
        <w:rPr>
          <w:b/>
          <w:sz w:val="28"/>
          <w:szCs w:val="28"/>
        </w:rPr>
        <w:t>APPLICATION CRITERIA</w:t>
      </w:r>
    </w:p>
    <w:p w14:paraId="4B035B11" w14:textId="77777777" w:rsidR="00ED7E0B" w:rsidRPr="00154B94" w:rsidRDefault="00ED7E0B" w:rsidP="0073096F">
      <w:pPr>
        <w:rPr>
          <w:b/>
          <w:sz w:val="16"/>
          <w:szCs w:val="16"/>
        </w:rPr>
      </w:pPr>
    </w:p>
    <w:p w14:paraId="5AC97FBA" w14:textId="77777777" w:rsidR="0073096F" w:rsidRDefault="0073096F" w:rsidP="0073096F">
      <w:r>
        <w:rPr>
          <w:b/>
        </w:rPr>
        <w:t>3.1 Am I eligible to apply?</w:t>
      </w:r>
    </w:p>
    <w:p w14:paraId="7F35F9A1" w14:textId="77777777" w:rsidR="005D094A" w:rsidRPr="0073096F" w:rsidRDefault="005D094A" w:rsidP="0073096F"/>
    <w:tbl>
      <w:tblPr>
        <w:tblW w:w="9639" w:type="dxa"/>
        <w:tblInd w:w="-6" w:type="dxa"/>
        <w:tblBorders>
          <w:top w:val="single" w:sz="4" w:space="0" w:color="000000"/>
          <w:bottom w:val="single" w:sz="4" w:space="0" w:color="000000"/>
          <w:right w:val="single" w:sz="4" w:space="0" w:color="000000"/>
        </w:tblBorders>
        <w:tblLayout w:type="fixed"/>
        <w:tblLook w:val="0000" w:firstRow="0" w:lastRow="0" w:firstColumn="0" w:lastColumn="0" w:noHBand="0" w:noVBand="0"/>
      </w:tblPr>
      <w:tblGrid>
        <w:gridCol w:w="9639"/>
      </w:tblGrid>
      <w:tr w:rsidR="0073096F" w:rsidRPr="0073096F" w14:paraId="14B6816C" w14:textId="77777777" w:rsidTr="00CC0A25">
        <w:trPr>
          <w:trHeight w:val="360"/>
        </w:trPr>
        <w:tc>
          <w:tcPr>
            <w:tcW w:w="9639" w:type="dxa"/>
            <w:tcBorders>
              <w:top w:val="single" w:sz="4" w:space="0" w:color="000000"/>
              <w:left w:val="single" w:sz="4" w:space="0" w:color="auto"/>
              <w:bottom w:val="single" w:sz="4" w:space="0" w:color="000000"/>
            </w:tcBorders>
          </w:tcPr>
          <w:p w14:paraId="54B68761" w14:textId="77777777" w:rsidR="00455000" w:rsidRDefault="00455000" w:rsidP="00455000">
            <w:pPr>
              <w:rPr>
                <w:rFonts w:ascii="Cambria" w:hAnsi="Cambria"/>
              </w:rPr>
            </w:pPr>
            <w:r>
              <w:rPr>
                <w:rFonts w:ascii="Cambria" w:hAnsi="Cambria"/>
              </w:rPr>
              <w:t>The Internal Main Applicant must be a curr</w:t>
            </w:r>
            <w:r w:rsidR="002657DF">
              <w:rPr>
                <w:rFonts w:ascii="Cambria" w:hAnsi="Cambria"/>
              </w:rPr>
              <w:t>ent member of University staff</w:t>
            </w:r>
            <w:r>
              <w:rPr>
                <w:rFonts w:ascii="Cambria" w:hAnsi="Cambria"/>
              </w:rPr>
              <w:t xml:space="preserve"> either on a Teaching &amp; Research Contract within the ART category, or on a specific Research contract and considered to be an “independent researcher”. This is </w:t>
            </w:r>
            <w:r w:rsidR="002657DF">
              <w:rPr>
                <w:rFonts w:ascii="Cambria" w:hAnsi="Cambria"/>
              </w:rPr>
              <w:t>usua</w:t>
            </w:r>
            <w:r>
              <w:rPr>
                <w:rFonts w:ascii="Cambria" w:hAnsi="Cambria"/>
              </w:rPr>
              <w:t>lly defined as being grade 8 and above; exceptionally, a colleague employed at grade 7 would be considered independent if they have been named as PI or equivalent on a research grant or significant piece of work. Instances that are not clear cut should be considered on a case-by-case basis by the relevant DRC Chair in conjunction with the member of staff’s line manager.  Information about the member of staff’s ability to act in this capacity should be included in the DRC Chair comments, where relevant.</w:t>
            </w:r>
          </w:p>
          <w:p w14:paraId="797471AC" w14:textId="77777777" w:rsidR="00455000" w:rsidRDefault="00455000" w:rsidP="00455000">
            <w:pPr>
              <w:rPr>
                <w:rFonts w:ascii="Cambria" w:hAnsi="Cambria"/>
              </w:rPr>
            </w:pPr>
          </w:p>
          <w:p w14:paraId="0339C0BC" w14:textId="77777777" w:rsidR="00455000" w:rsidRDefault="00455000" w:rsidP="00455000">
            <w:pPr>
              <w:rPr>
                <w:rFonts w:ascii="Cambria" w:hAnsi="Cambria"/>
              </w:rPr>
            </w:pPr>
            <w:r>
              <w:rPr>
                <w:rFonts w:ascii="Cambria" w:hAnsi="Cambria"/>
              </w:rPr>
              <w:t xml:space="preserve">If the main applicant is on a fixed-term contract, with a contract end date before the end of the project or very shortly afterwards, a further project supervisor who will take over and oversee completion of the project should also be named. </w:t>
            </w:r>
          </w:p>
          <w:p w14:paraId="59A3997A" w14:textId="77777777" w:rsidR="00455000" w:rsidRDefault="00455000" w:rsidP="00455000">
            <w:pPr>
              <w:rPr>
                <w:rFonts w:ascii="Cambria" w:hAnsi="Cambria"/>
              </w:rPr>
            </w:pPr>
          </w:p>
          <w:p w14:paraId="7443CB77" w14:textId="77777777" w:rsidR="00455000" w:rsidRDefault="00455000" w:rsidP="00455000">
            <w:pPr>
              <w:rPr>
                <w:rFonts w:ascii="Cambria" w:hAnsi="Cambria"/>
              </w:rPr>
            </w:pPr>
            <w:r>
              <w:rPr>
                <w:rFonts w:ascii="Cambria" w:hAnsi="Cambria"/>
              </w:rPr>
              <w:t>Staff on support contracts may act as co-investigators, but this would normally be an exception.</w:t>
            </w:r>
          </w:p>
          <w:p w14:paraId="67E18585" w14:textId="77777777" w:rsidR="00455000" w:rsidRDefault="00455000" w:rsidP="00455000">
            <w:pPr>
              <w:rPr>
                <w:rFonts w:ascii="Cambria" w:hAnsi="Cambria"/>
              </w:rPr>
            </w:pPr>
          </w:p>
          <w:p w14:paraId="51CC31BB" w14:textId="49DC3EDF" w:rsidR="00FA43AA" w:rsidRDefault="00455000" w:rsidP="002657DF">
            <w:pPr>
              <w:rPr>
                <w:rFonts w:ascii="Cambria" w:hAnsi="Cambria"/>
              </w:rPr>
            </w:pPr>
            <w:r>
              <w:rPr>
                <w:rFonts w:ascii="Cambria" w:hAnsi="Cambria"/>
              </w:rPr>
              <w:t>T</w:t>
            </w:r>
            <w:r w:rsidRPr="00030779">
              <w:rPr>
                <w:rFonts w:ascii="Cambria" w:hAnsi="Cambria"/>
              </w:rPr>
              <w:t xml:space="preserve">here is no formal limit on the number of applications a department can submit, either as lead or as co-applicant. </w:t>
            </w:r>
            <w:r w:rsidR="00486030">
              <w:rPr>
                <w:rFonts w:ascii="Cambria" w:hAnsi="Cambria"/>
              </w:rPr>
              <w:t xml:space="preserve">  Submissions must be approved by the DRC Chair (see 4.3).</w:t>
            </w:r>
          </w:p>
          <w:p w14:paraId="219CBAC9" w14:textId="77777777" w:rsidR="002657DF" w:rsidRPr="0008339F" w:rsidRDefault="002657DF" w:rsidP="002657DF">
            <w:pPr>
              <w:rPr>
                <w:rFonts w:ascii="Cambria" w:hAnsi="Cambria"/>
              </w:rPr>
            </w:pPr>
          </w:p>
        </w:tc>
      </w:tr>
    </w:tbl>
    <w:p w14:paraId="388FBBE4" w14:textId="77777777" w:rsidR="00EB3A7E" w:rsidRDefault="00EB3A7E" w:rsidP="00E014D2"/>
    <w:p w14:paraId="7D27E162" w14:textId="77777777" w:rsidR="00D8663F" w:rsidRPr="0073096F" w:rsidRDefault="00D8663F" w:rsidP="00D8663F">
      <w:r>
        <w:rPr>
          <w:b/>
        </w:rPr>
        <w:t>3.2 Can costs for current employees be covered by this grant?</w:t>
      </w:r>
    </w:p>
    <w:p w14:paraId="7DFE5858" w14:textId="77777777" w:rsidR="00D8663F" w:rsidRPr="0073096F" w:rsidRDefault="00D8663F" w:rsidP="00D8663F"/>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8663F" w:rsidRPr="0073096F" w14:paraId="77529D32" w14:textId="77777777" w:rsidTr="000E459F">
        <w:trPr>
          <w:trHeight w:val="360"/>
        </w:trPr>
        <w:tc>
          <w:tcPr>
            <w:tcW w:w="9639" w:type="dxa"/>
          </w:tcPr>
          <w:p w14:paraId="21902FF7" w14:textId="77777777" w:rsidR="00D8663F" w:rsidRDefault="00030779" w:rsidP="000E459F">
            <w:pPr>
              <w:rPr>
                <w:rFonts w:ascii="Cambria" w:hAnsi="Cambria"/>
              </w:rPr>
            </w:pPr>
            <w:r w:rsidRPr="00030779">
              <w:rPr>
                <w:rFonts w:ascii="Cambria" w:hAnsi="Cambria"/>
              </w:rPr>
              <w:t>Staff buy-out is not generally funded</w:t>
            </w:r>
            <w:r w:rsidR="00764803">
              <w:rPr>
                <w:rFonts w:ascii="Cambria" w:hAnsi="Cambria"/>
              </w:rPr>
              <w:t>, except in exceptional circumstances</w:t>
            </w:r>
            <w:r w:rsidRPr="00030779">
              <w:rPr>
                <w:rFonts w:ascii="Cambria" w:hAnsi="Cambria"/>
              </w:rPr>
              <w:t xml:space="preserve">. </w:t>
            </w:r>
            <w:r w:rsidR="00764803">
              <w:rPr>
                <w:rFonts w:ascii="Cambria" w:hAnsi="Cambria"/>
              </w:rPr>
              <w:t xml:space="preserve"> </w:t>
            </w:r>
            <w:r w:rsidR="00B03315">
              <w:rPr>
                <w:rFonts w:ascii="Cambria" w:hAnsi="Cambria"/>
              </w:rPr>
              <w:t>B</w:t>
            </w:r>
            <w:r w:rsidRPr="00030779">
              <w:rPr>
                <w:rFonts w:ascii="Cambria" w:hAnsi="Cambria"/>
              </w:rPr>
              <w:t xml:space="preserve">uyout is only considered for research-only staff </w:t>
            </w:r>
            <w:r w:rsidR="009D7E53" w:rsidRPr="00030779">
              <w:rPr>
                <w:rFonts w:ascii="Cambria" w:hAnsi="Cambria"/>
              </w:rPr>
              <w:t>that</w:t>
            </w:r>
            <w:r w:rsidRPr="00030779">
              <w:rPr>
                <w:rFonts w:ascii="Cambria" w:hAnsi="Cambria"/>
              </w:rPr>
              <w:t xml:space="preserve"> are fully funded on external contracts. Where it is proposed to fund staff who are already on paid contracts with the University, a detailed explanation must be provided </w:t>
            </w:r>
            <w:r w:rsidR="00764803">
              <w:rPr>
                <w:rFonts w:ascii="Cambria" w:hAnsi="Cambria"/>
              </w:rPr>
              <w:t xml:space="preserve">in the application form (provided by the appropriate Head of Department) </w:t>
            </w:r>
            <w:r w:rsidRPr="00030779">
              <w:rPr>
                <w:rFonts w:ascii="Cambria" w:hAnsi="Cambria"/>
              </w:rPr>
              <w:t>as to how it is possible for the individual to devote time to this project while also delivering on the commitments of the contract they have been engaged on.</w:t>
            </w:r>
            <w:r w:rsidR="008D6A61">
              <w:rPr>
                <w:rFonts w:ascii="Cambria" w:hAnsi="Cambria"/>
              </w:rPr>
              <w:t xml:space="preserve"> The same caveats apply to the use of the funds for bridging contracts. </w:t>
            </w:r>
          </w:p>
          <w:p w14:paraId="338CE448" w14:textId="77777777" w:rsidR="00030779" w:rsidRDefault="00030779" w:rsidP="000E459F">
            <w:pPr>
              <w:rPr>
                <w:rFonts w:ascii="Cambria" w:hAnsi="Cambria"/>
              </w:rPr>
            </w:pPr>
          </w:p>
          <w:p w14:paraId="3F1E77EC" w14:textId="77777777" w:rsidR="00D8663F" w:rsidRDefault="00030779" w:rsidP="005971B4">
            <w:pPr>
              <w:rPr>
                <w:rFonts w:ascii="Cambria" w:hAnsi="Cambria"/>
              </w:rPr>
            </w:pPr>
            <w:r w:rsidRPr="00030779">
              <w:rPr>
                <w:rFonts w:ascii="Cambria" w:hAnsi="Cambria"/>
              </w:rPr>
              <w:t xml:space="preserve">Where </w:t>
            </w:r>
            <w:r w:rsidR="005971B4">
              <w:rPr>
                <w:rFonts w:ascii="Cambria" w:hAnsi="Cambria"/>
              </w:rPr>
              <w:t>this Pump Priming</w:t>
            </w:r>
            <w:r w:rsidRPr="00030779">
              <w:rPr>
                <w:rFonts w:ascii="Cambria" w:hAnsi="Cambria"/>
              </w:rPr>
              <w:t xml:space="preserve"> money </w:t>
            </w:r>
            <w:r>
              <w:rPr>
                <w:rFonts w:ascii="Cambria" w:hAnsi="Cambria"/>
              </w:rPr>
              <w:t xml:space="preserve">is requested to </w:t>
            </w:r>
            <w:r w:rsidRPr="00030779">
              <w:rPr>
                <w:rFonts w:ascii="Cambria" w:hAnsi="Cambria"/>
              </w:rPr>
              <w:t xml:space="preserve">provide salary to extend the contract of, or employ for a short period, a fixed-term member of staff, the potential employment law implications of such a contract should be fully appreciated by the Head of Department. Advice can </w:t>
            </w:r>
            <w:r w:rsidR="00445409">
              <w:rPr>
                <w:rFonts w:ascii="Cambria" w:hAnsi="Cambria"/>
              </w:rPr>
              <w:t>be sought from the relevant HR M</w:t>
            </w:r>
            <w:r w:rsidRPr="00030779">
              <w:rPr>
                <w:rFonts w:ascii="Cambria" w:hAnsi="Cambria"/>
              </w:rPr>
              <w:t>anager.</w:t>
            </w:r>
          </w:p>
          <w:p w14:paraId="0EEB6371" w14:textId="77777777" w:rsidR="00445409" w:rsidRPr="0008339F" w:rsidRDefault="00445409" w:rsidP="005971B4">
            <w:pPr>
              <w:rPr>
                <w:rFonts w:ascii="Cambria" w:hAnsi="Cambria"/>
              </w:rPr>
            </w:pPr>
          </w:p>
        </w:tc>
      </w:tr>
    </w:tbl>
    <w:p w14:paraId="37657B61" w14:textId="77777777" w:rsidR="00D8663F" w:rsidRDefault="00D8663F" w:rsidP="007127B6">
      <w:pPr>
        <w:rPr>
          <w:b/>
        </w:rPr>
      </w:pPr>
    </w:p>
    <w:p w14:paraId="4B3B0796" w14:textId="77777777" w:rsidR="002657DF" w:rsidRDefault="002657DF" w:rsidP="007127B6">
      <w:pPr>
        <w:rPr>
          <w:b/>
        </w:rPr>
      </w:pPr>
    </w:p>
    <w:p w14:paraId="329EED0B" w14:textId="77777777" w:rsidR="002657DF" w:rsidRDefault="002657DF" w:rsidP="007127B6">
      <w:pPr>
        <w:rPr>
          <w:b/>
        </w:rPr>
      </w:pPr>
    </w:p>
    <w:p w14:paraId="15F899E3" w14:textId="77777777" w:rsidR="002657DF" w:rsidRDefault="002657DF" w:rsidP="007127B6">
      <w:pPr>
        <w:rPr>
          <w:b/>
        </w:rPr>
      </w:pPr>
    </w:p>
    <w:p w14:paraId="7D34599A" w14:textId="77777777" w:rsidR="002657DF" w:rsidRDefault="002657DF" w:rsidP="007127B6">
      <w:pPr>
        <w:rPr>
          <w:b/>
        </w:rPr>
      </w:pPr>
    </w:p>
    <w:p w14:paraId="2164CFCC" w14:textId="77777777" w:rsidR="00486030" w:rsidRDefault="00486030" w:rsidP="007127B6">
      <w:pPr>
        <w:rPr>
          <w:b/>
        </w:rPr>
      </w:pPr>
    </w:p>
    <w:p w14:paraId="5C5E555D" w14:textId="77777777" w:rsidR="002657DF" w:rsidRDefault="002657DF" w:rsidP="007127B6">
      <w:pPr>
        <w:rPr>
          <w:b/>
        </w:rPr>
      </w:pPr>
    </w:p>
    <w:p w14:paraId="29FDCAB2" w14:textId="77777777" w:rsidR="002657DF" w:rsidRDefault="002657DF" w:rsidP="007127B6">
      <w:pPr>
        <w:rPr>
          <w:b/>
        </w:rPr>
      </w:pPr>
    </w:p>
    <w:p w14:paraId="0855D673" w14:textId="77777777" w:rsidR="007127B6" w:rsidRPr="0073096F" w:rsidRDefault="00D8663F" w:rsidP="007127B6">
      <w:r>
        <w:rPr>
          <w:b/>
        </w:rPr>
        <w:t>3.3</w:t>
      </w:r>
      <w:r w:rsidR="007127B6">
        <w:rPr>
          <w:b/>
        </w:rPr>
        <w:t xml:space="preserve"> Is my project eligible?</w:t>
      </w:r>
    </w:p>
    <w:p w14:paraId="6010ADB3" w14:textId="77777777" w:rsidR="007127B6" w:rsidRPr="0073096F" w:rsidRDefault="007127B6" w:rsidP="007127B6"/>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127B6" w:rsidRPr="0073096F" w14:paraId="6FE21182" w14:textId="77777777" w:rsidTr="00B95D16">
        <w:trPr>
          <w:trHeight w:val="360"/>
        </w:trPr>
        <w:tc>
          <w:tcPr>
            <w:tcW w:w="9639" w:type="dxa"/>
          </w:tcPr>
          <w:p w14:paraId="7AE4A782" w14:textId="56CDB9F5" w:rsidR="00FA43AA" w:rsidRDefault="00DF4051" w:rsidP="00D06B25">
            <w:pPr>
              <w:rPr>
                <w:rFonts w:ascii="Cambria" w:hAnsi="Cambria"/>
              </w:rPr>
            </w:pPr>
            <w:r>
              <w:rPr>
                <w:rFonts w:ascii="Cambria" w:hAnsi="Cambria"/>
              </w:rPr>
              <w:t>Eligible projects will meet the descriptors of the purpose of the fund outlined in “</w:t>
            </w:r>
            <w:r w:rsidR="0000249A">
              <w:rPr>
                <w:rFonts w:ascii="Cambria" w:hAnsi="Cambria"/>
              </w:rPr>
              <w:t>P</w:t>
            </w:r>
            <w:r>
              <w:rPr>
                <w:rFonts w:ascii="Cambria" w:hAnsi="Cambria"/>
              </w:rPr>
              <w:t xml:space="preserve">urpose” above. </w:t>
            </w:r>
            <w:r w:rsidR="00D06B25">
              <w:rPr>
                <w:rFonts w:ascii="Cambria" w:hAnsi="Cambria"/>
              </w:rPr>
              <w:t xml:space="preserve">Please pay particular attention to the eligibility criteria </w:t>
            </w:r>
            <w:r w:rsidR="005971B4">
              <w:rPr>
                <w:rFonts w:ascii="Cambria" w:hAnsi="Cambria"/>
              </w:rPr>
              <w:t>in “General Criteria” above</w:t>
            </w:r>
            <w:r w:rsidR="00D06B25">
              <w:rPr>
                <w:rFonts w:ascii="Cambria" w:hAnsi="Cambria"/>
              </w:rPr>
              <w:t xml:space="preserve">. </w:t>
            </w:r>
          </w:p>
          <w:p w14:paraId="30FB0D41" w14:textId="77777777" w:rsidR="008C65DE" w:rsidRDefault="008C65DE" w:rsidP="00D06B25">
            <w:pPr>
              <w:rPr>
                <w:rFonts w:ascii="Cambria" w:hAnsi="Cambria"/>
              </w:rPr>
            </w:pPr>
          </w:p>
          <w:p w14:paraId="2A38472A" w14:textId="77777777" w:rsidR="008C65DE" w:rsidRDefault="008C65DE" w:rsidP="00D06B25">
            <w:pPr>
              <w:rPr>
                <w:rFonts w:ascii="Cambria" w:hAnsi="Cambria"/>
              </w:rPr>
            </w:pPr>
            <w:r>
              <w:rPr>
                <w:rFonts w:ascii="Cambria" w:hAnsi="Cambria"/>
              </w:rPr>
              <w:t xml:space="preserve">In the section of the application form “Fit to the Funder” you will need to explain why the </w:t>
            </w:r>
            <w:r w:rsidR="00445409">
              <w:rPr>
                <w:rFonts w:ascii="Cambria" w:hAnsi="Cambria"/>
              </w:rPr>
              <w:t>AgriFood at York Local Pump</w:t>
            </w:r>
            <w:r>
              <w:rPr>
                <w:rFonts w:ascii="Cambria" w:hAnsi="Cambria"/>
              </w:rPr>
              <w:t xml:space="preserve"> Priming Fund is the most suitable source of funding for your project, and why your project qualifies under the criteria of the scheme. You should pay particular attention to the scheme’s purpose in supporting work that is intended to lead to further or larger research projects i.e. your project should not be a piece of work designed as an end in itself.</w:t>
            </w:r>
          </w:p>
          <w:p w14:paraId="4C0ED3D9" w14:textId="77777777" w:rsidR="008C65DE" w:rsidRPr="0008339F" w:rsidRDefault="008C65DE" w:rsidP="00D06B25">
            <w:pPr>
              <w:rPr>
                <w:rFonts w:ascii="Cambria" w:hAnsi="Cambria"/>
              </w:rPr>
            </w:pPr>
          </w:p>
        </w:tc>
      </w:tr>
    </w:tbl>
    <w:p w14:paraId="4EC694B9" w14:textId="77777777" w:rsidR="007127B6" w:rsidRDefault="007127B6" w:rsidP="0073096F">
      <w:pPr>
        <w:rPr>
          <w:b/>
        </w:rPr>
      </w:pPr>
    </w:p>
    <w:p w14:paraId="334457A6" w14:textId="77777777" w:rsidR="0073096F" w:rsidRPr="0073096F" w:rsidRDefault="00D8663F" w:rsidP="0073096F">
      <w:r>
        <w:rPr>
          <w:b/>
        </w:rPr>
        <w:t>3.4</w:t>
      </w:r>
      <w:r w:rsidR="0073096F">
        <w:rPr>
          <w:b/>
        </w:rPr>
        <w:t xml:space="preserve"> What are the </w:t>
      </w:r>
      <w:r w:rsidR="00710F6E">
        <w:rPr>
          <w:b/>
        </w:rPr>
        <w:t xml:space="preserve">key </w:t>
      </w:r>
      <w:r w:rsidR="0073096F">
        <w:rPr>
          <w:b/>
        </w:rPr>
        <w:t xml:space="preserve">requirements for my </w:t>
      </w:r>
      <w:r>
        <w:rPr>
          <w:b/>
        </w:rPr>
        <w:t>application?</w:t>
      </w:r>
    </w:p>
    <w:p w14:paraId="5FE337FF" w14:textId="77777777" w:rsidR="0073096F" w:rsidRPr="0073096F" w:rsidRDefault="0073096F" w:rsidP="0073096F"/>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08339F" w14:paraId="09D4C33C" w14:textId="77777777" w:rsidTr="0073096F">
        <w:trPr>
          <w:trHeight w:val="360"/>
        </w:trPr>
        <w:tc>
          <w:tcPr>
            <w:tcW w:w="9639" w:type="dxa"/>
          </w:tcPr>
          <w:p w14:paraId="2AE8106C" w14:textId="77777777" w:rsidR="00F951C9" w:rsidRDefault="00DF4051" w:rsidP="000E2B9D">
            <w:pPr>
              <w:rPr>
                <w:rFonts w:ascii="Cambria" w:hAnsi="Cambria"/>
              </w:rPr>
            </w:pPr>
            <w:r>
              <w:rPr>
                <w:rFonts w:ascii="Cambria" w:hAnsi="Cambria"/>
              </w:rPr>
              <w:t xml:space="preserve">An attention to the </w:t>
            </w:r>
            <w:r w:rsidR="00445409">
              <w:rPr>
                <w:rFonts w:ascii="Cambria" w:hAnsi="Cambria"/>
              </w:rPr>
              <w:t>General c</w:t>
            </w:r>
            <w:r>
              <w:rPr>
                <w:rFonts w:ascii="Cambria" w:hAnsi="Cambria"/>
              </w:rPr>
              <w:t xml:space="preserve">riteria for success outlined above and to the </w:t>
            </w:r>
            <w:r w:rsidR="00445409">
              <w:rPr>
                <w:rFonts w:ascii="Cambria" w:hAnsi="Cambria"/>
              </w:rPr>
              <w:t>Additional essential criteria specified</w:t>
            </w:r>
            <w:r>
              <w:rPr>
                <w:rFonts w:ascii="Cambria" w:hAnsi="Cambria"/>
              </w:rPr>
              <w:t>.</w:t>
            </w:r>
          </w:p>
          <w:p w14:paraId="23CAD075" w14:textId="77777777" w:rsidR="001214F1" w:rsidRDefault="001214F1" w:rsidP="00D06B25">
            <w:pPr>
              <w:rPr>
                <w:rFonts w:ascii="Cambria" w:hAnsi="Cambria"/>
              </w:rPr>
            </w:pPr>
          </w:p>
          <w:p w14:paraId="36ABEE73" w14:textId="77777777" w:rsidR="001214F1" w:rsidRDefault="001214F1" w:rsidP="00D06B25">
            <w:pPr>
              <w:rPr>
                <w:rFonts w:ascii="Cambria" w:hAnsi="Cambria"/>
              </w:rPr>
            </w:pPr>
            <w:r>
              <w:rPr>
                <w:rFonts w:ascii="Cambria" w:hAnsi="Cambria"/>
              </w:rPr>
              <w:t xml:space="preserve">It is not a requirement for applicants to submit their CVs as part of the application process. Applicants should instead ensure that their York Research Database (YRD) and PURE profile are up to date, as reviewers will look at these as evidence of research activity/profile. Guidance on using PURE is available at </w:t>
            </w:r>
            <w:hyperlink r:id="rId17" w:history="1">
              <w:r w:rsidRPr="00E81BEF">
                <w:rPr>
                  <w:rStyle w:val="Hyperlink"/>
                  <w:rFonts w:ascii="Cambria" w:hAnsi="Cambria"/>
                </w:rPr>
                <w:t>https://www.york.ac.uk/staff/research/pure/pure-user-guides/</w:t>
              </w:r>
            </w:hyperlink>
            <w:r>
              <w:rPr>
                <w:rFonts w:ascii="Cambria" w:hAnsi="Cambria"/>
              </w:rPr>
              <w:t xml:space="preserve">. </w:t>
            </w:r>
          </w:p>
          <w:p w14:paraId="7CE7725D" w14:textId="77777777" w:rsidR="001214F1" w:rsidRDefault="001214F1" w:rsidP="00D06B25">
            <w:pPr>
              <w:rPr>
                <w:rFonts w:ascii="Cambria" w:hAnsi="Cambria"/>
              </w:rPr>
            </w:pPr>
          </w:p>
          <w:p w14:paraId="561B49A7" w14:textId="77777777" w:rsidR="001214F1" w:rsidRDefault="001214F1" w:rsidP="001214F1">
            <w:pPr>
              <w:rPr>
                <w:rFonts w:ascii="Cambria" w:hAnsi="Cambria"/>
              </w:rPr>
            </w:pPr>
            <w:r>
              <w:rPr>
                <w:rFonts w:ascii="Cambria" w:hAnsi="Cambria"/>
              </w:rPr>
              <w:t>CVs must be submitted with the application form for:</w:t>
            </w:r>
          </w:p>
          <w:p w14:paraId="6FE56CD9" w14:textId="2D63C1B9" w:rsidR="001214F1" w:rsidRDefault="001214F1" w:rsidP="001214F1">
            <w:pPr>
              <w:pStyle w:val="ListParagraph"/>
              <w:numPr>
                <w:ilvl w:val="0"/>
                <w:numId w:val="22"/>
              </w:numPr>
              <w:rPr>
                <w:rFonts w:ascii="Cambria" w:hAnsi="Cambria"/>
              </w:rPr>
            </w:pPr>
            <w:r>
              <w:rPr>
                <w:rFonts w:ascii="Cambria" w:hAnsi="Cambria"/>
              </w:rPr>
              <w:t xml:space="preserve">Any </w:t>
            </w:r>
            <w:r w:rsidRPr="001214F1">
              <w:rPr>
                <w:rFonts w:ascii="Cambria" w:hAnsi="Cambria"/>
              </w:rPr>
              <w:t>Co-I</w:t>
            </w:r>
            <w:r>
              <w:rPr>
                <w:rFonts w:ascii="Cambria" w:hAnsi="Cambria"/>
              </w:rPr>
              <w:t>(s)</w:t>
            </w:r>
            <w:r w:rsidRPr="001214F1">
              <w:rPr>
                <w:rFonts w:ascii="Cambria" w:hAnsi="Cambria"/>
              </w:rPr>
              <w:t xml:space="preserve"> from another institution</w:t>
            </w:r>
            <w:r w:rsidR="0000249A">
              <w:rPr>
                <w:rFonts w:ascii="Cambria" w:hAnsi="Cambria"/>
              </w:rPr>
              <w:t xml:space="preserve"> (1-2 pages maximum)</w:t>
            </w:r>
          </w:p>
          <w:p w14:paraId="4F8DB139" w14:textId="77777777" w:rsidR="00764803" w:rsidRPr="00764803" w:rsidRDefault="00764803" w:rsidP="002657DF">
            <w:pPr>
              <w:pStyle w:val="ListParagraph"/>
              <w:rPr>
                <w:rFonts w:ascii="Cambria" w:hAnsi="Cambria"/>
              </w:rPr>
            </w:pPr>
          </w:p>
        </w:tc>
      </w:tr>
    </w:tbl>
    <w:p w14:paraId="42527B03" w14:textId="77777777" w:rsidR="00154B94" w:rsidRDefault="00154B94" w:rsidP="0073096F">
      <w:pPr>
        <w:rPr>
          <w:b/>
        </w:rPr>
      </w:pPr>
    </w:p>
    <w:p w14:paraId="7145EDFD" w14:textId="77777777" w:rsidR="004F6449" w:rsidRDefault="004F6449">
      <w:pPr>
        <w:rPr>
          <w:b/>
        </w:rPr>
      </w:pPr>
      <w:r>
        <w:rPr>
          <w:b/>
        </w:rPr>
        <w:br w:type="page"/>
      </w:r>
    </w:p>
    <w:p w14:paraId="22C80331" w14:textId="77777777" w:rsidR="004F6449" w:rsidRDefault="004F6449" w:rsidP="0073096F">
      <w:pPr>
        <w:rPr>
          <w:b/>
        </w:rPr>
      </w:pPr>
    </w:p>
    <w:p w14:paraId="6E2F2113" w14:textId="77777777" w:rsidR="004F6449" w:rsidRDefault="00D8663F" w:rsidP="0073096F">
      <w:pPr>
        <w:rPr>
          <w:b/>
        </w:rPr>
      </w:pPr>
      <w:r>
        <w:rPr>
          <w:b/>
        </w:rPr>
        <w:t>3.5</w:t>
      </w:r>
      <w:r w:rsidR="0073096F">
        <w:rPr>
          <w:b/>
        </w:rPr>
        <w:t xml:space="preserve"> </w:t>
      </w:r>
      <w:r w:rsidR="00FA431E">
        <w:rPr>
          <w:b/>
        </w:rPr>
        <w:t>What cannot be funded?</w:t>
      </w:r>
    </w:p>
    <w:p w14:paraId="2114D189" w14:textId="77777777" w:rsidR="004F6449" w:rsidRPr="004F6449" w:rsidRDefault="004F6449" w:rsidP="0073096F">
      <w:pPr>
        <w:rPr>
          <w:b/>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73096F" w14:paraId="00BACE64" w14:textId="77777777" w:rsidTr="0073096F">
        <w:trPr>
          <w:trHeight w:val="360"/>
        </w:trPr>
        <w:tc>
          <w:tcPr>
            <w:tcW w:w="9639" w:type="dxa"/>
          </w:tcPr>
          <w:p w14:paraId="36B74385" w14:textId="4B59FBD0" w:rsidR="008D165C" w:rsidRPr="00430046" w:rsidRDefault="00181D6D" w:rsidP="00430046">
            <w:pPr>
              <w:pStyle w:val="ListParagraph"/>
              <w:numPr>
                <w:ilvl w:val="0"/>
                <w:numId w:val="21"/>
              </w:numPr>
              <w:rPr>
                <w:rFonts w:ascii="Cambria" w:hAnsi="Cambria"/>
              </w:rPr>
            </w:pPr>
            <w:r w:rsidRPr="00181D6D">
              <w:rPr>
                <w:rFonts w:ascii="Cambria" w:hAnsi="Cambria"/>
              </w:rPr>
              <w:t xml:space="preserve">The commercial exploitation of work already being undertaken. </w:t>
            </w:r>
            <w:r w:rsidR="00F9769C">
              <w:rPr>
                <w:rFonts w:ascii="Cambria" w:hAnsi="Cambria"/>
              </w:rPr>
              <w:t xml:space="preserve"> </w:t>
            </w:r>
            <w:r w:rsidRPr="00181D6D">
              <w:rPr>
                <w:rFonts w:ascii="Cambria" w:hAnsi="Cambria"/>
              </w:rPr>
              <w:t xml:space="preserve">Staff seeking funding for this should </w:t>
            </w:r>
            <w:r w:rsidR="00BC15E6">
              <w:rPr>
                <w:rFonts w:ascii="Cambria" w:hAnsi="Cambria"/>
              </w:rPr>
              <w:t>discuss with the business development team</w:t>
            </w:r>
            <w:r w:rsidRPr="00181D6D">
              <w:rPr>
                <w:rFonts w:ascii="Cambria" w:hAnsi="Cambria"/>
              </w:rPr>
              <w:t>. Staff seeking support for Intellectual Property protection should contact Matthew Just, who manages th</w:t>
            </w:r>
            <w:r w:rsidR="008D165C">
              <w:rPr>
                <w:rFonts w:ascii="Cambria" w:hAnsi="Cambria"/>
              </w:rPr>
              <w:t>e fund related to this activity</w:t>
            </w:r>
          </w:p>
          <w:p w14:paraId="2FA61B7C" w14:textId="77777777" w:rsidR="00181D6D" w:rsidRPr="00430046" w:rsidRDefault="008D165C" w:rsidP="00430046">
            <w:pPr>
              <w:pStyle w:val="ListParagraph"/>
              <w:numPr>
                <w:ilvl w:val="0"/>
                <w:numId w:val="21"/>
              </w:numPr>
              <w:rPr>
                <w:rFonts w:ascii="Cambria" w:hAnsi="Cambria"/>
              </w:rPr>
            </w:pPr>
            <w:r w:rsidRPr="008D165C">
              <w:rPr>
                <w:rFonts w:ascii="Cambria" w:hAnsi="Cambria"/>
              </w:rPr>
              <w:t>Indirect and estates costs</w:t>
            </w:r>
          </w:p>
          <w:p w14:paraId="1279398B" w14:textId="77777777" w:rsidR="00181D6D" w:rsidRPr="00430046" w:rsidRDefault="00181D6D" w:rsidP="00430046">
            <w:pPr>
              <w:pStyle w:val="ListParagraph"/>
              <w:numPr>
                <w:ilvl w:val="0"/>
                <w:numId w:val="21"/>
              </w:numPr>
              <w:rPr>
                <w:rFonts w:ascii="Cambria" w:hAnsi="Cambria"/>
              </w:rPr>
            </w:pPr>
            <w:r w:rsidRPr="00181D6D">
              <w:rPr>
                <w:rFonts w:ascii="Cambria" w:hAnsi="Cambria"/>
              </w:rPr>
              <w:t>Support for students directly via the waiver of fees or the provision of studentships.</w:t>
            </w:r>
            <w:r w:rsidR="008D165C">
              <w:rPr>
                <w:rFonts w:ascii="Cambria" w:hAnsi="Cambria"/>
              </w:rPr>
              <w:t xml:space="preserve">  </w:t>
            </w:r>
            <w:r w:rsidR="008D165C" w:rsidRPr="008D165C">
              <w:rPr>
                <w:rFonts w:ascii="Cambria" w:hAnsi="Cambria"/>
              </w:rPr>
              <w:t>Students may be employed as technical support on projects, but this must not form part of their studies</w:t>
            </w:r>
          </w:p>
          <w:p w14:paraId="4FA146A3" w14:textId="77777777" w:rsidR="004F6449" w:rsidRDefault="008D165C" w:rsidP="004F6449">
            <w:pPr>
              <w:pStyle w:val="ListParagraph"/>
              <w:numPr>
                <w:ilvl w:val="0"/>
                <w:numId w:val="21"/>
              </w:numPr>
              <w:rPr>
                <w:rFonts w:ascii="Cambria" w:hAnsi="Cambria"/>
              </w:rPr>
            </w:pPr>
            <w:r>
              <w:rPr>
                <w:rFonts w:ascii="Cambria" w:hAnsi="Cambria"/>
              </w:rPr>
              <w:t>Start-up funds for new staff</w:t>
            </w:r>
            <w:r w:rsidR="004F6449" w:rsidRPr="00181D6D">
              <w:rPr>
                <w:rFonts w:ascii="Cambria" w:hAnsi="Cambria"/>
              </w:rPr>
              <w:t xml:space="preserve"> </w:t>
            </w:r>
          </w:p>
          <w:p w14:paraId="791FBD71" w14:textId="77777777" w:rsidR="008D6A61" w:rsidRDefault="005240B9" w:rsidP="00430046">
            <w:pPr>
              <w:pStyle w:val="ListParagraph"/>
              <w:numPr>
                <w:ilvl w:val="0"/>
                <w:numId w:val="21"/>
              </w:numPr>
              <w:rPr>
                <w:rFonts w:ascii="Cambria" w:hAnsi="Cambria"/>
              </w:rPr>
            </w:pPr>
            <w:r w:rsidRPr="00D06B25">
              <w:rPr>
                <w:rFonts w:ascii="Cambria" w:hAnsi="Cambria"/>
              </w:rPr>
              <w:t>Honorarium payments to visitors or fees for undertaking teaching</w:t>
            </w:r>
          </w:p>
          <w:p w14:paraId="51B39D46" w14:textId="77777777" w:rsidR="004F6449" w:rsidRPr="004F6449" w:rsidRDefault="004F6449" w:rsidP="004F6449">
            <w:pPr>
              <w:pStyle w:val="ListParagraph"/>
              <w:numPr>
                <w:ilvl w:val="0"/>
                <w:numId w:val="21"/>
              </w:numPr>
              <w:rPr>
                <w:rFonts w:ascii="Cambria" w:hAnsi="Cambria"/>
              </w:rPr>
            </w:pPr>
            <w:r w:rsidRPr="00181D6D">
              <w:rPr>
                <w:rFonts w:ascii="Cambria" w:hAnsi="Cambria"/>
              </w:rPr>
              <w:t xml:space="preserve">Staff buy-out </w:t>
            </w:r>
            <w:r>
              <w:rPr>
                <w:rFonts w:ascii="Cambria" w:hAnsi="Cambria"/>
              </w:rPr>
              <w:t>(see above for details)</w:t>
            </w:r>
          </w:p>
          <w:p w14:paraId="72A55EC4" w14:textId="77777777" w:rsidR="00D06B25" w:rsidRPr="00430046" w:rsidRDefault="008D6A61" w:rsidP="00D06B25">
            <w:pPr>
              <w:pStyle w:val="ListParagraph"/>
              <w:numPr>
                <w:ilvl w:val="0"/>
                <w:numId w:val="21"/>
              </w:numPr>
              <w:rPr>
                <w:rFonts w:ascii="Cambria" w:hAnsi="Cambria"/>
              </w:rPr>
            </w:pPr>
            <w:r w:rsidRPr="008D165C">
              <w:rPr>
                <w:rFonts w:ascii="Cambria" w:hAnsi="Cambria"/>
              </w:rPr>
              <w:t xml:space="preserve">Salaries </w:t>
            </w:r>
            <w:r w:rsidR="008D165C" w:rsidRPr="008D165C">
              <w:rPr>
                <w:rFonts w:ascii="Cambria" w:hAnsi="Cambria"/>
              </w:rPr>
              <w:t>of non-York employees</w:t>
            </w:r>
            <w:r w:rsidR="004F6449">
              <w:rPr>
                <w:rFonts w:ascii="Cambria" w:hAnsi="Cambria"/>
              </w:rPr>
              <w:t xml:space="preserve"> (including N8 partners)</w:t>
            </w:r>
          </w:p>
          <w:p w14:paraId="4D318B53" w14:textId="77777777" w:rsidR="003432E9" w:rsidRPr="004F6449" w:rsidRDefault="003432E9" w:rsidP="004F6449">
            <w:pPr>
              <w:ind w:left="360"/>
              <w:rPr>
                <w:rFonts w:ascii="Cambria" w:hAnsi="Cambria"/>
              </w:rPr>
            </w:pPr>
          </w:p>
        </w:tc>
      </w:tr>
    </w:tbl>
    <w:p w14:paraId="198C80A3" w14:textId="77777777" w:rsidR="0073096F" w:rsidRDefault="0073096F" w:rsidP="00E014D2"/>
    <w:p w14:paraId="3E2FAA6F" w14:textId="77777777" w:rsidR="0073096F" w:rsidRPr="0073096F" w:rsidRDefault="0073096F" w:rsidP="0073096F">
      <w:r>
        <w:rPr>
          <w:b/>
        </w:rPr>
        <w:t>3.</w:t>
      </w:r>
      <w:r w:rsidR="00710F6E">
        <w:rPr>
          <w:b/>
        </w:rPr>
        <w:t>6</w:t>
      </w:r>
      <w:r>
        <w:rPr>
          <w:b/>
        </w:rPr>
        <w:t xml:space="preserve"> </w:t>
      </w:r>
      <w:r w:rsidR="00FA431E">
        <w:rPr>
          <w:b/>
        </w:rPr>
        <w:t>What are the limits of</w:t>
      </w:r>
      <w:r w:rsidR="00710F6E">
        <w:rPr>
          <w:b/>
        </w:rPr>
        <w:t xml:space="preserve"> the scale and expenditure</w:t>
      </w:r>
      <w:r w:rsidR="00FA431E">
        <w:rPr>
          <w:b/>
        </w:rPr>
        <w:t xml:space="preserve"> for my project?</w:t>
      </w:r>
    </w:p>
    <w:p w14:paraId="45AA32A9" w14:textId="77777777" w:rsidR="0073096F" w:rsidRPr="0073096F" w:rsidRDefault="0073096F" w:rsidP="0073096F"/>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73096F" w14:paraId="269CE8AE" w14:textId="77777777" w:rsidTr="00416E56">
        <w:trPr>
          <w:trHeight w:val="360"/>
        </w:trPr>
        <w:tc>
          <w:tcPr>
            <w:tcW w:w="9639" w:type="dxa"/>
            <w:shd w:val="clear" w:color="auto" w:fill="auto"/>
          </w:tcPr>
          <w:p w14:paraId="2D6666BF" w14:textId="140B1BAD" w:rsidR="008D165C" w:rsidRDefault="008D165C" w:rsidP="008D165C">
            <w:pPr>
              <w:rPr>
                <w:rFonts w:ascii="Cambria" w:hAnsi="Cambria"/>
              </w:rPr>
            </w:pPr>
            <w:r w:rsidRPr="008D165C">
              <w:rPr>
                <w:rFonts w:ascii="Cambria" w:hAnsi="Cambria"/>
              </w:rPr>
              <w:t>Applications are expected to be in the range of £500 - £</w:t>
            </w:r>
            <w:r w:rsidR="00397E28">
              <w:rPr>
                <w:rFonts w:ascii="Cambria" w:hAnsi="Cambria"/>
              </w:rPr>
              <w:t>8</w:t>
            </w:r>
            <w:r w:rsidRPr="008D165C">
              <w:rPr>
                <w:rFonts w:ascii="Cambria" w:hAnsi="Cambria"/>
              </w:rPr>
              <w:t xml:space="preserve">k.  Larger bids may be funded, under exceptional circumstances, if </w:t>
            </w:r>
            <w:r w:rsidR="00BC15E6">
              <w:rPr>
                <w:rFonts w:ascii="Cambria" w:hAnsi="Cambria"/>
              </w:rPr>
              <w:t>a significant contribution should be made by a non-University of York partner</w:t>
            </w:r>
            <w:r w:rsidRPr="008D165C">
              <w:rPr>
                <w:rFonts w:ascii="Cambria" w:hAnsi="Cambria"/>
              </w:rPr>
              <w:t xml:space="preserve">. </w:t>
            </w:r>
            <w:r w:rsidR="00397E28">
              <w:rPr>
                <w:rFonts w:ascii="Cambria" w:hAnsi="Cambria"/>
              </w:rPr>
              <w:t>However, the £8K limit reflects the maximum project duration of six months</w:t>
            </w:r>
            <w:r w:rsidR="00C14475">
              <w:rPr>
                <w:rFonts w:ascii="Cambria" w:hAnsi="Cambria"/>
              </w:rPr>
              <w:t>, and all funds requested MUST BE SPENT</w:t>
            </w:r>
            <w:r w:rsidR="00397E28">
              <w:rPr>
                <w:rFonts w:ascii="Cambria" w:hAnsi="Cambria"/>
              </w:rPr>
              <w:t xml:space="preserve">. </w:t>
            </w:r>
            <w:r w:rsidRPr="008D165C">
              <w:rPr>
                <w:rFonts w:ascii="Cambria" w:hAnsi="Cambria"/>
              </w:rPr>
              <w:t>Applicants are recommended to discuss funding requests outside of the recommended limits with Bob Doherty or Rachel Curwen prior to submission.</w:t>
            </w:r>
          </w:p>
          <w:p w14:paraId="4C806FB3" w14:textId="77777777" w:rsidR="008D165C" w:rsidRPr="008D165C" w:rsidRDefault="008D165C" w:rsidP="008D165C">
            <w:pPr>
              <w:rPr>
                <w:rFonts w:ascii="Cambria" w:hAnsi="Cambria"/>
              </w:rPr>
            </w:pPr>
          </w:p>
          <w:p w14:paraId="7649F659" w14:textId="77777777" w:rsidR="005240B9" w:rsidRDefault="008D165C" w:rsidP="0073096F">
            <w:pPr>
              <w:rPr>
                <w:rFonts w:ascii="Cambria" w:hAnsi="Cambria"/>
              </w:rPr>
            </w:pPr>
            <w:r w:rsidRPr="008D165C">
              <w:rPr>
                <w:rFonts w:ascii="Cambria" w:hAnsi="Cambria"/>
              </w:rPr>
              <w:t xml:space="preserve">Costs may be requested for materials and consumables, facility access charges, travel and subsistence directly-related to the project and directly-incurred staffing costs.  Grant funds are not intended for significant capital expenditure, but requests for modest capital equipment funding may be considered (on a case by case basis), where appropriate. </w:t>
            </w:r>
            <w:r w:rsidR="00154B94">
              <w:rPr>
                <w:rFonts w:ascii="Cambria" w:hAnsi="Cambria"/>
              </w:rPr>
              <w:t xml:space="preserve"> </w:t>
            </w:r>
            <w:r w:rsidR="005240B9">
              <w:rPr>
                <w:rFonts w:ascii="Cambria" w:hAnsi="Cambria"/>
              </w:rPr>
              <w:t xml:space="preserve">Requests for travel, accommodation and subsistence costs should be guided by the </w:t>
            </w:r>
            <w:hyperlink r:id="rId18" w:history="1">
              <w:r w:rsidR="005240B9" w:rsidRPr="005240B9">
                <w:rPr>
                  <w:rStyle w:val="Hyperlink"/>
                  <w:rFonts w:ascii="Cambria" w:hAnsi="Cambria"/>
                </w:rPr>
                <w:t>University’s travel and expenses policy</w:t>
              </w:r>
            </w:hyperlink>
            <w:r w:rsidR="005240B9">
              <w:rPr>
                <w:rFonts w:ascii="Cambria" w:hAnsi="Cambria"/>
              </w:rPr>
              <w:t xml:space="preserve">. </w:t>
            </w:r>
          </w:p>
          <w:p w14:paraId="0E7CA9BF" w14:textId="77777777" w:rsidR="003432E9" w:rsidRPr="000067E9" w:rsidRDefault="003432E9" w:rsidP="0073096F">
            <w:pPr>
              <w:rPr>
                <w:rFonts w:ascii="Cambria" w:hAnsi="Cambria"/>
              </w:rPr>
            </w:pPr>
          </w:p>
          <w:p w14:paraId="5F88D023" w14:textId="77777777" w:rsidR="000067E9" w:rsidRDefault="004F6449" w:rsidP="000067E9">
            <w:pPr>
              <w:rPr>
                <w:rFonts w:ascii="Cambria" w:hAnsi="Cambria"/>
              </w:rPr>
            </w:pPr>
            <w:r>
              <w:rPr>
                <w:rFonts w:ascii="Cambria" w:hAnsi="Cambria"/>
              </w:rPr>
              <w:t>With the exception of staff salaries at other institutions, payment of costs incurred by the N8 partner institution(s) is allowable (e.g. travel funds).  These should be explained in the Justification of Resources</w:t>
            </w:r>
            <w:r w:rsidR="000067E9" w:rsidRPr="000067E9">
              <w:rPr>
                <w:rFonts w:ascii="Cambria" w:hAnsi="Cambria"/>
              </w:rPr>
              <w:t xml:space="preserve"> </w:t>
            </w:r>
            <w:r>
              <w:rPr>
                <w:rFonts w:ascii="Cambria" w:hAnsi="Cambria"/>
              </w:rPr>
              <w:t>and</w:t>
            </w:r>
            <w:r w:rsidR="000067E9" w:rsidRPr="000067E9">
              <w:rPr>
                <w:rFonts w:ascii="Cambria" w:hAnsi="Cambria"/>
              </w:rPr>
              <w:t xml:space="preserve"> all expenditure items must be purchased by York e.g. travel tickets, consumables.</w:t>
            </w:r>
          </w:p>
          <w:p w14:paraId="1EA5C10F" w14:textId="77777777" w:rsidR="000067E9" w:rsidRPr="000067E9" w:rsidRDefault="000067E9" w:rsidP="000067E9">
            <w:pPr>
              <w:rPr>
                <w:rFonts w:ascii="Cambria" w:hAnsi="Cambria"/>
              </w:rPr>
            </w:pPr>
          </w:p>
          <w:p w14:paraId="57EC16F8" w14:textId="77777777" w:rsidR="000067E9" w:rsidRPr="000067E9" w:rsidRDefault="000067E9" w:rsidP="000067E9">
            <w:pPr>
              <w:rPr>
                <w:rFonts w:ascii="Cambria" w:hAnsi="Cambria"/>
              </w:rPr>
            </w:pPr>
            <w:r w:rsidRPr="000067E9">
              <w:rPr>
                <w:rFonts w:ascii="Cambria" w:hAnsi="Cambria"/>
                <w:b/>
                <w:i/>
              </w:rPr>
              <w:t>Note:</w:t>
            </w:r>
            <w:r w:rsidRPr="000067E9">
              <w:rPr>
                <w:rFonts w:ascii="Cambria" w:hAnsi="Cambria"/>
              </w:rPr>
              <w:t xml:space="preserve"> No electronic intent to submit and SoR are required. Staff costings should be prepared using pFACT, but approval is at department level and not with RGC. </w:t>
            </w:r>
          </w:p>
          <w:p w14:paraId="1739FC9E" w14:textId="77777777" w:rsidR="000067E9" w:rsidRPr="0008339F" w:rsidRDefault="000067E9" w:rsidP="0073096F">
            <w:pPr>
              <w:rPr>
                <w:rFonts w:ascii="Cambria" w:hAnsi="Cambria"/>
              </w:rPr>
            </w:pPr>
          </w:p>
        </w:tc>
      </w:tr>
    </w:tbl>
    <w:p w14:paraId="6C972649" w14:textId="77777777" w:rsidR="0073096F" w:rsidRDefault="0073096F" w:rsidP="00E014D2"/>
    <w:p w14:paraId="7DA4BEDE" w14:textId="77777777" w:rsidR="004F6449" w:rsidRDefault="00D8663F" w:rsidP="0073096F">
      <w:pPr>
        <w:rPr>
          <w:b/>
        </w:rPr>
      </w:pPr>
      <w:r>
        <w:rPr>
          <w:b/>
        </w:rPr>
        <w:t>3.8</w:t>
      </w:r>
      <w:r w:rsidR="0073096F">
        <w:rPr>
          <w:b/>
        </w:rPr>
        <w:t xml:space="preserve"> </w:t>
      </w:r>
      <w:r w:rsidR="00FA431E">
        <w:rPr>
          <w:b/>
        </w:rPr>
        <w:t>What should the duration of my project be?</w:t>
      </w:r>
    </w:p>
    <w:p w14:paraId="343B50B2" w14:textId="77777777" w:rsidR="004F6449" w:rsidRPr="004F6449" w:rsidRDefault="004F6449" w:rsidP="0073096F">
      <w:pPr>
        <w:rPr>
          <w:b/>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73096F" w14:paraId="132D92E6" w14:textId="77777777" w:rsidTr="0073096F">
        <w:trPr>
          <w:trHeight w:val="360"/>
        </w:trPr>
        <w:tc>
          <w:tcPr>
            <w:tcW w:w="9639" w:type="dxa"/>
          </w:tcPr>
          <w:p w14:paraId="629394DA" w14:textId="497CE9D5" w:rsidR="000067E9" w:rsidRDefault="00DF4051" w:rsidP="0073096F">
            <w:pPr>
              <w:rPr>
                <w:rFonts w:ascii="Cambria" w:hAnsi="Cambria"/>
              </w:rPr>
            </w:pPr>
            <w:r>
              <w:rPr>
                <w:rFonts w:ascii="Cambria" w:hAnsi="Cambria"/>
              </w:rPr>
              <w:lastRenderedPageBreak/>
              <w:t xml:space="preserve">Successful applicants will normally be notified </w:t>
            </w:r>
            <w:r w:rsidR="000067E9">
              <w:rPr>
                <w:rFonts w:ascii="Cambria" w:hAnsi="Cambria"/>
              </w:rPr>
              <w:t>as soon as possible after the meeting of the selection panel, to allow commencement of the project as soon as possible</w:t>
            </w:r>
            <w:r w:rsidR="00E120A7">
              <w:rPr>
                <w:rFonts w:ascii="Cambria" w:hAnsi="Cambria"/>
              </w:rPr>
              <w:t>, from 1</w:t>
            </w:r>
            <w:r w:rsidR="00E120A7" w:rsidRPr="00E120A7">
              <w:rPr>
                <w:rFonts w:ascii="Cambria" w:hAnsi="Cambria"/>
                <w:vertAlign w:val="superscript"/>
              </w:rPr>
              <w:t>st</w:t>
            </w:r>
            <w:r w:rsidR="00E120A7">
              <w:rPr>
                <w:rFonts w:ascii="Cambria" w:hAnsi="Cambria"/>
              </w:rPr>
              <w:t xml:space="preserve"> November 2018</w:t>
            </w:r>
            <w:r w:rsidR="00BC15E6">
              <w:rPr>
                <w:rFonts w:ascii="Cambria" w:hAnsi="Cambria"/>
              </w:rPr>
              <w:t>.</w:t>
            </w:r>
          </w:p>
          <w:p w14:paraId="52C26761" w14:textId="77777777" w:rsidR="000067E9" w:rsidRPr="000067E9" w:rsidRDefault="000067E9" w:rsidP="0073096F">
            <w:pPr>
              <w:rPr>
                <w:rFonts w:ascii="Cambria" w:hAnsi="Cambria"/>
              </w:rPr>
            </w:pPr>
          </w:p>
          <w:p w14:paraId="0704DB91" w14:textId="3FE6091A" w:rsidR="003432E9" w:rsidRPr="000067E9" w:rsidRDefault="000067E9" w:rsidP="0073096F">
            <w:pPr>
              <w:rPr>
                <w:rFonts w:ascii="Cambria" w:hAnsi="Cambria"/>
              </w:rPr>
            </w:pPr>
            <w:r w:rsidRPr="000067E9">
              <w:rPr>
                <w:rFonts w:ascii="Cambria" w:hAnsi="Cambria"/>
              </w:rPr>
              <w:t xml:space="preserve">Project activity may be of </w:t>
            </w:r>
            <w:r w:rsidRPr="002657DF">
              <w:rPr>
                <w:rFonts w:ascii="Cambria" w:hAnsi="Cambria"/>
              </w:rPr>
              <w:t xml:space="preserve">up to </w:t>
            </w:r>
            <w:r w:rsidR="002B080E">
              <w:rPr>
                <w:rFonts w:ascii="Cambria" w:hAnsi="Cambria"/>
              </w:rPr>
              <w:t>six</w:t>
            </w:r>
            <w:r w:rsidR="002B080E" w:rsidRPr="000067E9">
              <w:rPr>
                <w:rFonts w:ascii="Cambria" w:hAnsi="Cambria"/>
              </w:rPr>
              <w:t xml:space="preserve"> </w:t>
            </w:r>
            <w:r w:rsidRPr="000067E9">
              <w:rPr>
                <w:rFonts w:ascii="Cambria" w:hAnsi="Cambria"/>
              </w:rPr>
              <w:t>months’ duration from the award of the grant</w:t>
            </w:r>
            <w:r w:rsidR="00E120A7">
              <w:rPr>
                <w:rFonts w:ascii="Cambria" w:hAnsi="Cambria"/>
              </w:rPr>
              <w:t xml:space="preserve">, </w:t>
            </w:r>
            <w:r w:rsidR="00E120A7" w:rsidRPr="00E120A7">
              <w:rPr>
                <w:rFonts w:ascii="Cambria" w:hAnsi="Cambria"/>
                <w:b/>
                <w:i/>
              </w:rPr>
              <w:t>but please note that ALL funds must be spent, and projects must be completed by 30 April 2019, to adhere to regulations of the N8 AgriFood Programme</w:t>
            </w:r>
            <w:r w:rsidRPr="000067E9">
              <w:rPr>
                <w:rFonts w:ascii="Cambria" w:hAnsi="Cambria"/>
              </w:rPr>
              <w:t xml:space="preserve">.  </w:t>
            </w:r>
          </w:p>
          <w:p w14:paraId="60680FA8" w14:textId="77777777" w:rsidR="000067E9" w:rsidRPr="0008339F" w:rsidRDefault="000067E9" w:rsidP="000705D8">
            <w:pPr>
              <w:rPr>
                <w:rFonts w:ascii="Cambria" w:hAnsi="Cambria"/>
              </w:rPr>
            </w:pPr>
          </w:p>
        </w:tc>
      </w:tr>
    </w:tbl>
    <w:p w14:paraId="6F11AB07" w14:textId="77777777" w:rsidR="00FD7809" w:rsidRDefault="00FD7809" w:rsidP="00FD7809">
      <w:pPr>
        <w:rPr>
          <w:b/>
        </w:rPr>
      </w:pPr>
    </w:p>
    <w:p w14:paraId="60B0E753" w14:textId="69B354DA" w:rsidR="00FD7809" w:rsidRDefault="00FD7809" w:rsidP="00FD7809">
      <w:pPr>
        <w:rPr>
          <w:b/>
        </w:rPr>
      </w:pPr>
      <w:r>
        <w:rPr>
          <w:b/>
        </w:rPr>
        <w:t>3.9 Why should I consider IP and contracts at this stage and who should I ask for help?</w:t>
      </w:r>
    </w:p>
    <w:p w14:paraId="7DA73450" w14:textId="77777777" w:rsidR="00FD7809" w:rsidRPr="004F6449" w:rsidRDefault="00FD7809" w:rsidP="00FD7809">
      <w:pPr>
        <w:rPr>
          <w:b/>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FD7809" w:rsidRPr="0073096F" w14:paraId="766A8232" w14:textId="77777777" w:rsidTr="00EF5660">
        <w:trPr>
          <w:trHeight w:val="360"/>
        </w:trPr>
        <w:tc>
          <w:tcPr>
            <w:tcW w:w="9639" w:type="dxa"/>
          </w:tcPr>
          <w:p w14:paraId="321C0B1C" w14:textId="108392E0" w:rsidR="00D858B5" w:rsidRDefault="00BA0971" w:rsidP="00D858B5">
            <w:pPr>
              <w:rPr>
                <w:rFonts w:ascii="Cambria" w:hAnsi="Cambria"/>
              </w:rPr>
            </w:pPr>
            <w:r>
              <w:rPr>
                <w:rFonts w:ascii="Cambria" w:hAnsi="Cambria"/>
              </w:rPr>
              <w:t>It is</w:t>
            </w:r>
            <w:r w:rsidR="00FD7809">
              <w:rPr>
                <w:rFonts w:ascii="Cambria" w:hAnsi="Cambria"/>
              </w:rPr>
              <w:t xml:space="preserve"> recognise</w:t>
            </w:r>
            <w:r>
              <w:rPr>
                <w:rFonts w:ascii="Cambria" w:hAnsi="Cambria"/>
              </w:rPr>
              <w:t>d</w:t>
            </w:r>
            <w:r w:rsidR="00FD7809">
              <w:rPr>
                <w:rFonts w:ascii="Cambria" w:hAnsi="Cambria"/>
              </w:rPr>
              <w:t xml:space="preserve"> that </w:t>
            </w:r>
            <w:r>
              <w:rPr>
                <w:rFonts w:ascii="Cambria" w:hAnsi="Cambria"/>
              </w:rPr>
              <w:t xml:space="preserve">talk of </w:t>
            </w:r>
            <w:r w:rsidR="00FD7809">
              <w:rPr>
                <w:rFonts w:ascii="Cambria" w:hAnsi="Cambria"/>
              </w:rPr>
              <w:t>IP and contracts can make</w:t>
            </w:r>
            <w:r w:rsidR="00AA01FB">
              <w:rPr>
                <w:rFonts w:ascii="Cambria" w:hAnsi="Cambria"/>
              </w:rPr>
              <w:t xml:space="preserve"> many</w:t>
            </w:r>
            <w:r w:rsidR="00FD7809">
              <w:rPr>
                <w:rFonts w:ascii="Cambria" w:hAnsi="Cambria"/>
              </w:rPr>
              <w:t xml:space="preserve"> an academic’s heart sink.  The perception is often that getting a relationship clear from the start can</w:t>
            </w:r>
            <w:r>
              <w:rPr>
                <w:rFonts w:ascii="Cambria" w:hAnsi="Cambria"/>
              </w:rPr>
              <w:t xml:space="preserve"> hold up activity or</w:t>
            </w:r>
            <w:r w:rsidR="00FD7809">
              <w:rPr>
                <w:rFonts w:ascii="Cambria" w:hAnsi="Cambria"/>
              </w:rPr>
              <w:t xml:space="preserve"> </w:t>
            </w:r>
            <w:r>
              <w:rPr>
                <w:rFonts w:ascii="Cambria" w:hAnsi="Cambria"/>
              </w:rPr>
              <w:t xml:space="preserve">even </w:t>
            </w:r>
            <w:r w:rsidR="00FD7809">
              <w:rPr>
                <w:rFonts w:ascii="Cambria" w:hAnsi="Cambria"/>
              </w:rPr>
              <w:t>prevent research happening</w:t>
            </w:r>
            <w:r>
              <w:rPr>
                <w:rFonts w:ascii="Cambria" w:hAnsi="Cambria"/>
              </w:rPr>
              <w:t>.</w:t>
            </w:r>
            <w:r w:rsidR="00FD7809">
              <w:rPr>
                <w:rFonts w:ascii="Cambria" w:hAnsi="Cambria"/>
              </w:rPr>
              <w:t xml:space="preserve"> </w:t>
            </w:r>
          </w:p>
          <w:p w14:paraId="57C6B7EB" w14:textId="77777777" w:rsidR="00BA0971" w:rsidRDefault="00BA0971" w:rsidP="00D858B5">
            <w:pPr>
              <w:rPr>
                <w:rFonts w:ascii="Cambria" w:hAnsi="Cambria"/>
              </w:rPr>
            </w:pPr>
          </w:p>
          <w:p w14:paraId="6A58BD3D" w14:textId="4942AD7E" w:rsidR="00FD7809" w:rsidRDefault="00D858B5" w:rsidP="00D858B5">
            <w:pPr>
              <w:rPr>
                <w:rFonts w:ascii="Cambria" w:hAnsi="Cambria"/>
              </w:rPr>
            </w:pPr>
            <w:r>
              <w:rPr>
                <w:rFonts w:ascii="Cambria" w:hAnsi="Cambria"/>
              </w:rPr>
              <w:t xml:space="preserve">Sadly however, </w:t>
            </w:r>
            <w:r w:rsidR="00BA0971">
              <w:rPr>
                <w:rFonts w:ascii="Cambria" w:hAnsi="Cambria"/>
              </w:rPr>
              <w:t xml:space="preserve">there is </w:t>
            </w:r>
            <w:r w:rsidR="00FD7809">
              <w:rPr>
                <w:rFonts w:ascii="Cambria" w:hAnsi="Cambria"/>
              </w:rPr>
              <w:t xml:space="preserve">bitter experience of informal research relationships leading to outcomes that mean the academic is unable to continue in a research direction they would prefer because ownership of new IP </w:t>
            </w:r>
            <w:r>
              <w:rPr>
                <w:rFonts w:ascii="Cambria" w:hAnsi="Cambria"/>
              </w:rPr>
              <w:t>wasn’t</w:t>
            </w:r>
            <w:r w:rsidR="00FD7809">
              <w:rPr>
                <w:rFonts w:ascii="Cambria" w:hAnsi="Cambria"/>
              </w:rPr>
              <w:t xml:space="preserve"> clear, or being unable to exploit strong commercial opportunities because</w:t>
            </w:r>
            <w:r>
              <w:rPr>
                <w:rFonts w:ascii="Cambria" w:hAnsi="Cambria"/>
              </w:rPr>
              <w:t xml:space="preserve"> early disclosure of IP meant patents couldn’t be pursued.</w:t>
            </w:r>
          </w:p>
          <w:p w14:paraId="40E163E6" w14:textId="77777777" w:rsidR="00D858B5" w:rsidRDefault="00D858B5" w:rsidP="00D858B5">
            <w:pPr>
              <w:rPr>
                <w:rFonts w:ascii="Cambria" w:hAnsi="Cambria"/>
              </w:rPr>
            </w:pPr>
          </w:p>
          <w:p w14:paraId="0FD74BEF" w14:textId="5CF0DF4E" w:rsidR="00D858B5" w:rsidRDefault="00BA0971" w:rsidP="00D858B5">
            <w:pPr>
              <w:rPr>
                <w:rFonts w:ascii="Cambria" w:hAnsi="Cambria"/>
              </w:rPr>
            </w:pPr>
            <w:r>
              <w:rPr>
                <w:rFonts w:ascii="Cambria" w:hAnsi="Cambria"/>
              </w:rPr>
              <w:t>An</w:t>
            </w:r>
            <w:r w:rsidR="00D858B5">
              <w:rPr>
                <w:rFonts w:ascii="Cambria" w:hAnsi="Cambria"/>
              </w:rPr>
              <w:t xml:space="preserve"> early conversation with someone from the Business Development or IP and Legal team</w:t>
            </w:r>
            <w:r>
              <w:rPr>
                <w:rFonts w:ascii="Cambria" w:hAnsi="Cambria"/>
              </w:rPr>
              <w:t xml:space="preserve"> is therefore recommended</w:t>
            </w:r>
            <w:r w:rsidR="00D858B5">
              <w:rPr>
                <w:rFonts w:ascii="Cambria" w:hAnsi="Cambria"/>
              </w:rPr>
              <w:t xml:space="preserve">, </w:t>
            </w:r>
            <w:r w:rsidR="00AA01FB">
              <w:rPr>
                <w:rFonts w:ascii="Cambria" w:hAnsi="Cambria"/>
              </w:rPr>
              <w:t xml:space="preserve">possibly </w:t>
            </w:r>
            <w:r w:rsidR="00D858B5">
              <w:rPr>
                <w:rFonts w:ascii="Cambria" w:hAnsi="Cambria"/>
              </w:rPr>
              <w:t xml:space="preserve">even before you </w:t>
            </w:r>
            <w:r w:rsidR="00AA01FB">
              <w:rPr>
                <w:rFonts w:ascii="Cambria" w:hAnsi="Cambria"/>
              </w:rPr>
              <w:t>submit</w:t>
            </w:r>
            <w:r w:rsidR="00D858B5">
              <w:rPr>
                <w:rFonts w:ascii="Cambria" w:hAnsi="Cambria"/>
              </w:rPr>
              <w:t xml:space="preserve"> your application.  You may be advised to have conversations with your industrial partner under a non-disclosure agreement, or start thinking early about how new IP would be shared.   </w:t>
            </w:r>
            <w:r>
              <w:rPr>
                <w:rFonts w:ascii="Cambria" w:hAnsi="Cambria"/>
              </w:rPr>
              <w:t>Every</w:t>
            </w:r>
            <w:r w:rsidR="00D858B5">
              <w:rPr>
                <w:rFonts w:ascii="Cambria" w:hAnsi="Cambria"/>
              </w:rPr>
              <w:t xml:space="preserve"> effort</w:t>
            </w:r>
            <w:r>
              <w:rPr>
                <w:rFonts w:ascii="Cambria" w:hAnsi="Cambria"/>
              </w:rPr>
              <w:t xml:space="preserve"> will be made</w:t>
            </w:r>
            <w:r w:rsidR="00D858B5">
              <w:rPr>
                <w:rFonts w:ascii="Cambria" w:hAnsi="Cambria"/>
              </w:rPr>
              <w:t xml:space="preserve"> not to hamper your relationship</w:t>
            </w:r>
            <w:r>
              <w:rPr>
                <w:rFonts w:ascii="Cambria" w:hAnsi="Cambria"/>
              </w:rPr>
              <w:t xml:space="preserve"> or the research you want to do and they will be sensitive to the appropriate time to introduce formal agreements to burgeoning relationships with other academic or non-academic organisations.</w:t>
            </w:r>
            <w:r w:rsidR="00D858B5">
              <w:rPr>
                <w:rFonts w:ascii="Cambria" w:hAnsi="Cambria"/>
              </w:rPr>
              <w:t xml:space="preserve">  Clarity about the legal position will frequently also make the Selection Committee have more confidence in your relationship</w:t>
            </w:r>
            <w:r w:rsidR="00AA01FB">
              <w:rPr>
                <w:rFonts w:ascii="Cambria" w:hAnsi="Cambria"/>
              </w:rPr>
              <w:t>s</w:t>
            </w:r>
            <w:r w:rsidR="00D858B5">
              <w:rPr>
                <w:rFonts w:ascii="Cambria" w:hAnsi="Cambria"/>
              </w:rPr>
              <w:t xml:space="preserve"> and the long-term sustainability of your research, enhancing your chances of funding.</w:t>
            </w:r>
          </w:p>
          <w:p w14:paraId="0A4869A7" w14:textId="77777777" w:rsidR="00D858B5" w:rsidRDefault="00D858B5" w:rsidP="00D858B5">
            <w:pPr>
              <w:rPr>
                <w:rFonts w:ascii="Cambria" w:hAnsi="Cambria"/>
              </w:rPr>
            </w:pPr>
          </w:p>
          <w:p w14:paraId="22AA448C" w14:textId="7D324A8F" w:rsidR="00D858B5" w:rsidRDefault="00D858B5" w:rsidP="00D858B5">
            <w:pPr>
              <w:rPr>
                <w:rFonts w:ascii="Cambria" w:hAnsi="Cambria"/>
              </w:rPr>
            </w:pPr>
            <w:r>
              <w:rPr>
                <w:rFonts w:ascii="Cambria" w:hAnsi="Cambria"/>
              </w:rPr>
              <w:t>If you haven’t spoken to IP and Legal during the application stage, you will receive further information</w:t>
            </w:r>
            <w:r w:rsidR="00AA01FB">
              <w:rPr>
                <w:rFonts w:ascii="Cambria" w:hAnsi="Cambria"/>
              </w:rPr>
              <w:t xml:space="preserve"> and advice</w:t>
            </w:r>
            <w:r>
              <w:rPr>
                <w:rFonts w:ascii="Cambria" w:hAnsi="Cambria"/>
              </w:rPr>
              <w:t xml:space="preserve"> in your award letter.</w:t>
            </w:r>
          </w:p>
          <w:p w14:paraId="79147BA8" w14:textId="77777777" w:rsidR="00D858B5" w:rsidRDefault="00D858B5" w:rsidP="00D858B5">
            <w:pPr>
              <w:rPr>
                <w:rFonts w:ascii="Cambria" w:hAnsi="Cambria"/>
              </w:rPr>
            </w:pPr>
          </w:p>
          <w:p w14:paraId="1D879BA3" w14:textId="225AFE1B" w:rsidR="00D858B5" w:rsidRPr="00D858B5" w:rsidRDefault="00D858B5" w:rsidP="00BA0971">
            <w:pPr>
              <w:rPr>
                <w:rFonts w:ascii="Cambria" w:hAnsi="Cambria"/>
                <w:b/>
              </w:rPr>
            </w:pPr>
            <w:r>
              <w:rPr>
                <w:rFonts w:ascii="Cambria" w:hAnsi="Cambria"/>
                <w:b/>
              </w:rPr>
              <w:t>For Agr</w:t>
            </w:r>
            <w:r w:rsidR="00BA0971">
              <w:rPr>
                <w:rFonts w:ascii="Cambria" w:hAnsi="Cambria"/>
                <w:b/>
              </w:rPr>
              <w:t xml:space="preserve">iFood at York projects, standard Terms were </w:t>
            </w:r>
            <w:r w:rsidR="00893383">
              <w:rPr>
                <w:rFonts w:ascii="Cambria" w:hAnsi="Cambria"/>
                <w:b/>
              </w:rPr>
              <w:t>pre-</w:t>
            </w:r>
            <w:r>
              <w:rPr>
                <w:rFonts w:ascii="Cambria" w:hAnsi="Cambria"/>
                <w:b/>
              </w:rPr>
              <w:t>agreed for the sharing of intellectual property</w:t>
            </w:r>
            <w:r w:rsidR="00AA01FB">
              <w:rPr>
                <w:rFonts w:ascii="Cambria" w:hAnsi="Cambria"/>
                <w:b/>
              </w:rPr>
              <w:t xml:space="preserve"> and publication rights between the N8 consortium members.  These </w:t>
            </w:r>
            <w:r w:rsidR="00893383">
              <w:rPr>
                <w:rFonts w:ascii="Cambria" w:hAnsi="Cambria"/>
                <w:b/>
              </w:rPr>
              <w:t>can</w:t>
            </w:r>
            <w:r w:rsidR="00AA01FB">
              <w:rPr>
                <w:rFonts w:ascii="Cambria" w:hAnsi="Cambria"/>
                <w:b/>
              </w:rPr>
              <w:t xml:space="preserve"> automatically flow to your project and thus new, individual, contracts with </w:t>
            </w:r>
            <w:r w:rsidR="00893383">
              <w:rPr>
                <w:rFonts w:ascii="Cambria" w:hAnsi="Cambria"/>
                <w:b/>
              </w:rPr>
              <w:t>your N8 partners are not needed, but your collaborator will be asked to sign a letter acknowledging the application of the consortium terms.</w:t>
            </w:r>
          </w:p>
        </w:tc>
      </w:tr>
    </w:tbl>
    <w:p w14:paraId="10031107" w14:textId="5FB081E3" w:rsidR="00486030" w:rsidRDefault="00486030" w:rsidP="00D65187">
      <w:pPr>
        <w:spacing w:line="360" w:lineRule="auto"/>
        <w:rPr>
          <w:b/>
          <w:sz w:val="28"/>
          <w:szCs w:val="28"/>
        </w:rPr>
      </w:pPr>
    </w:p>
    <w:p w14:paraId="1173D0E3" w14:textId="77777777" w:rsidR="00486030" w:rsidRDefault="00486030">
      <w:pPr>
        <w:rPr>
          <w:b/>
          <w:sz w:val="28"/>
          <w:szCs w:val="28"/>
        </w:rPr>
      </w:pPr>
      <w:r>
        <w:rPr>
          <w:b/>
          <w:sz w:val="28"/>
          <w:szCs w:val="28"/>
        </w:rPr>
        <w:br w:type="page"/>
      </w:r>
    </w:p>
    <w:p w14:paraId="741EE127" w14:textId="77777777" w:rsidR="00FD7809" w:rsidRDefault="00FD7809" w:rsidP="00D65187">
      <w:pPr>
        <w:spacing w:line="360" w:lineRule="auto"/>
        <w:rPr>
          <w:b/>
          <w:sz w:val="28"/>
          <w:szCs w:val="28"/>
        </w:rPr>
      </w:pPr>
    </w:p>
    <w:p w14:paraId="5669467D" w14:textId="77777777" w:rsidR="003432E9" w:rsidRPr="00D65187" w:rsidRDefault="003432E9" w:rsidP="00D65187">
      <w:pPr>
        <w:spacing w:line="360" w:lineRule="auto"/>
        <w:rPr>
          <w:b/>
          <w:sz w:val="28"/>
          <w:szCs w:val="28"/>
        </w:rPr>
      </w:pPr>
      <w:r>
        <w:rPr>
          <w:b/>
          <w:sz w:val="28"/>
          <w:szCs w:val="28"/>
        </w:rPr>
        <w:t>SECTION 4: PRACTICALITIES</w:t>
      </w:r>
    </w:p>
    <w:p w14:paraId="1FC20773" w14:textId="77777777" w:rsidR="00D65187" w:rsidRPr="00154B94" w:rsidRDefault="00D65187" w:rsidP="00D65187">
      <w:pPr>
        <w:rPr>
          <w:sz w:val="16"/>
          <w:szCs w:val="16"/>
        </w:rPr>
      </w:pPr>
    </w:p>
    <w:p w14:paraId="71A478AD" w14:textId="77777777" w:rsidR="00D65187" w:rsidRPr="0073096F" w:rsidRDefault="00D65187" w:rsidP="00D65187">
      <w:r>
        <w:rPr>
          <w:b/>
        </w:rPr>
        <w:t>4.1 How will the call be disseminated?</w:t>
      </w:r>
    </w:p>
    <w:p w14:paraId="4DB68400" w14:textId="77777777" w:rsidR="00D65187" w:rsidRPr="00154B94" w:rsidRDefault="00D65187" w:rsidP="00D65187">
      <w:pPr>
        <w:rPr>
          <w:sz w:val="16"/>
          <w:szCs w:val="16"/>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D65187" w:rsidRPr="0008339F" w14:paraId="087FB25A" w14:textId="77777777" w:rsidTr="00E8328F">
        <w:trPr>
          <w:trHeight w:val="360"/>
        </w:trPr>
        <w:tc>
          <w:tcPr>
            <w:tcW w:w="9639" w:type="dxa"/>
          </w:tcPr>
          <w:p w14:paraId="6DF2D747" w14:textId="77777777" w:rsidR="005E60A0" w:rsidRDefault="000F06BD" w:rsidP="00E8328F">
            <w:pPr>
              <w:rPr>
                <w:rFonts w:ascii="Cambria" w:hAnsi="Cambria"/>
              </w:rPr>
            </w:pPr>
            <w:r>
              <w:rPr>
                <w:rFonts w:ascii="Cambria" w:hAnsi="Cambria"/>
              </w:rPr>
              <w:t xml:space="preserve">Guidance and application forms are available on the </w:t>
            </w:r>
            <w:r w:rsidR="005E60A0" w:rsidRPr="005E60A0">
              <w:rPr>
                <w:rFonts w:ascii="Cambria" w:hAnsi="Cambria"/>
                <w:i/>
              </w:rPr>
              <w:t>AgriFood at York</w:t>
            </w:r>
            <w:r>
              <w:rPr>
                <w:rFonts w:ascii="Cambria" w:hAnsi="Cambria"/>
              </w:rPr>
              <w:t xml:space="preserve"> website at </w:t>
            </w:r>
            <w:hyperlink r:id="rId19" w:history="1">
              <w:r w:rsidR="005E60A0" w:rsidRPr="00143483">
                <w:rPr>
                  <w:rStyle w:val="Hyperlink"/>
                  <w:rFonts w:ascii="Cambria" w:hAnsi="Cambria"/>
                </w:rPr>
                <w:t>https://www.york.ac.uk/research/in-focus/agrifood/funding/pump-priming/</w:t>
              </w:r>
            </w:hyperlink>
          </w:p>
          <w:p w14:paraId="1839B27C" w14:textId="77777777" w:rsidR="00D65187" w:rsidRDefault="000F06BD" w:rsidP="00E8328F">
            <w:pPr>
              <w:rPr>
                <w:rFonts w:ascii="Cambria" w:hAnsi="Cambria"/>
              </w:rPr>
            </w:pPr>
            <w:r>
              <w:rPr>
                <w:rFonts w:ascii="Cambria" w:hAnsi="Cambria"/>
              </w:rPr>
              <w:t xml:space="preserve">The call will also be launched via email messaging to Departmental Research Chairs and research facilitators. </w:t>
            </w:r>
            <w:r w:rsidR="001214F1">
              <w:rPr>
                <w:rFonts w:ascii="Cambria" w:hAnsi="Cambria"/>
              </w:rPr>
              <w:t>Please ensure that you use the most up-to-date version of the application form (which will be on the website). Applications submitted on previous versions of the form will not be accepted.</w:t>
            </w:r>
          </w:p>
          <w:p w14:paraId="788103E7" w14:textId="77777777" w:rsidR="00D65187" w:rsidRPr="0008339F" w:rsidRDefault="00D65187" w:rsidP="00E8328F">
            <w:pPr>
              <w:rPr>
                <w:rFonts w:ascii="Cambria" w:hAnsi="Cambria"/>
              </w:rPr>
            </w:pPr>
          </w:p>
        </w:tc>
      </w:tr>
    </w:tbl>
    <w:p w14:paraId="25E9DCDF" w14:textId="77777777" w:rsidR="00154B94" w:rsidRDefault="00154B94" w:rsidP="0073096F">
      <w:pPr>
        <w:rPr>
          <w:b/>
        </w:rPr>
      </w:pPr>
    </w:p>
    <w:p w14:paraId="17CB1701" w14:textId="77777777" w:rsidR="0073096F" w:rsidRPr="0073096F" w:rsidRDefault="00C27CB3" w:rsidP="0073096F">
      <w:r>
        <w:rPr>
          <w:b/>
        </w:rPr>
        <w:t>4.2</w:t>
      </w:r>
      <w:r w:rsidR="00FA431E">
        <w:rPr>
          <w:b/>
        </w:rPr>
        <w:t xml:space="preserve"> How do I submit my application form?</w:t>
      </w:r>
    </w:p>
    <w:p w14:paraId="653E397C" w14:textId="77777777" w:rsidR="0073096F" w:rsidRPr="00154B94" w:rsidRDefault="0073096F" w:rsidP="0073096F">
      <w:pPr>
        <w:rPr>
          <w:sz w:val="16"/>
          <w:szCs w:val="16"/>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73096F" w14:paraId="50A6F83F" w14:textId="77777777" w:rsidTr="0073096F">
        <w:trPr>
          <w:trHeight w:val="360"/>
        </w:trPr>
        <w:tc>
          <w:tcPr>
            <w:tcW w:w="9639" w:type="dxa"/>
          </w:tcPr>
          <w:p w14:paraId="1F3025C3" w14:textId="1E4F4CB8" w:rsidR="0073096F" w:rsidRDefault="001214F1" w:rsidP="00F42C44">
            <w:pPr>
              <w:rPr>
                <w:rFonts w:ascii="Cambria" w:hAnsi="Cambria"/>
              </w:rPr>
            </w:pPr>
            <w:r>
              <w:rPr>
                <w:rFonts w:ascii="Cambria" w:hAnsi="Cambria"/>
              </w:rPr>
              <w:t xml:space="preserve">Completed application forms </w:t>
            </w:r>
            <w:r w:rsidR="00F9769C">
              <w:rPr>
                <w:rFonts w:ascii="Cambria" w:hAnsi="Cambria"/>
              </w:rPr>
              <w:t xml:space="preserve">(including CVs and timeline documents) </w:t>
            </w:r>
            <w:r>
              <w:rPr>
                <w:rFonts w:ascii="Cambria" w:hAnsi="Cambria"/>
              </w:rPr>
              <w:t xml:space="preserve">should be emailed </w:t>
            </w:r>
            <w:r w:rsidR="00F9769C">
              <w:rPr>
                <w:rFonts w:ascii="Cambria" w:hAnsi="Cambria"/>
                <w:u w:val="single"/>
              </w:rPr>
              <w:t>as a  SINGLE PDF file</w:t>
            </w:r>
            <w:r>
              <w:rPr>
                <w:rFonts w:ascii="Cambria" w:hAnsi="Cambria"/>
              </w:rPr>
              <w:t xml:space="preserve"> to </w:t>
            </w:r>
            <w:r w:rsidR="005E60A0">
              <w:rPr>
                <w:rFonts w:ascii="Cambria" w:hAnsi="Cambria"/>
              </w:rPr>
              <w:t xml:space="preserve">AgriFood at York  </w:t>
            </w:r>
            <w:hyperlink r:id="rId20" w:history="1">
              <w:r w:rsidR="005E60A0" w:rsidRPr="00143483">
                <w:rPr>
                  <w:rStyle w:val="Hyperlink"/>
                  <w:rFonts w:ascii="Cambria" w:hAnsi="Cambria"/>
                </w:rPr>
                <w:t>agrifood@york.ac.uk</w:t>
              </w:r>
            </w:hyperlink>
            <w:r w:rsidR="005E60A0">
              <w:rPr>
                <w:rFonts w:ascii="Cambria" w:hAnsi="Cambria"/>
              </w:rPr>
              <w:t xml:space="preserve"> (based in Research and Enterprise)</w:t>
            </w:r>
            <w:r>
              <w:rPr>
                <w:rFonts w:ascii="Cambria" w:hAnsi="Cambria"/>
              </w:rPr>
              <w:t>. Emails should be sen</w:t>
            </w:r>
            <w:r w:rsidR="005E60A0">
              <w:rPr>
                <w:rFonts w:ascii="Cambria" w:hAnsi="Cambria"/>
              </w:rPr>
              <w:t>t</w:t>
            </w:r>
            <w:r>
              <w:rPr>
                <w:rFonts w:ascii="Cambria" w:hAnsi="Cambria"/>
              </w:rPr>
              <w:t xml:space="preserve"> from the email account of the relevant Chair of Departmental Research Committee or equivalent.</w:t>
            </w:r>
          </w:p>
          <w:p w14:paraId="152569E8" w14:textId="77777777" w:rsidR="001214F1" w:rsidRDefault="001214F1" w:rsidP="00F42C44">
            <w:pPr>
              <w:rPr>
                <w:rFonts w:ascii="Cambria" w:hAnsi="Cambria"/>
              </w:rPr>
            </w:pPr>
          </w:p>
          <w:p w14:paraId="575CA85F" w14:textId="77777777" w:rsidR="001214F1" w:rsidRDefault="001214F1" w:rsidP="00F42C44">
            <w:pPr>
              <w:rPr>
                <w:rFonts w:ascii="Cambria" w:hAnsi="Cambria"/>
              </w:rPr>
            </w:pPr>
            <w:r>
              <w:rPr>
                <w:rFonts w:ascii="Cambria" w:hAnsi="Cambria"/>
              </w:rPr>
              <w:t xml:space="preserve">Where CVs are required (key external collaborators), these should be </w:t>
            </w:r>
            <w:r w:rsidR="005C4F37">
              <w:rPr>
                <w:rFonts w:ascii="Cambria" w:hAnsi="Cambria"/>
              </w:rPr>
              <w:t>collated as</w:t>
            </w:r>
            <w:r>
              <w:rPr>
                <w:rFonts w:ascii="Cambria" w:hAnsi="Cambria"/>
              </w:rPr>
              <w:t xml:space="preserve"> </w:t>
            </w:r>
            <w:r w:rsidR="005C4F37">
              <w:rPr>
                <w:rFonts w:ascii="Cambria" w:hAnsi="Cambria"/>
              </w:rPr>
              <w:t xml:space="preserve">one </w:t>
            </w:r>
            <w:r>
              <w:rPr>
                <w:rFonts w:ascii="Cambria" w:hAnsi="Cambria"/>
              </w:rPr>
              <w:t>PDF</w:t>
            </w:r>
            <w:r w:rsidR="005C4F37">
              <w:rPr>
                <w:rFonts w:ascii="Cambria" w:hAnsi="Cambria"/>
              </w:rPr>
              <w:t xml:space="preserve"> file</w:t>
            </w:r>
            <w:r>
              <w:rPr>
                <w:rFonts w:ascii="Cambria" w:hAnsi="Cambria"/>
              </w:rPr>
              <w:t xml:space="preserve">. CVs submitted in different formats will be considered ineligible.  </w:t>
            </w:r>
          </w:p>
          <w:p w14:paraId="18B41C1B" w14:textId="77777777" w:rsidR="003432E9" w:rsidRPr="0008339F" w:rsidRDefault="003432E9" w:rsidP="00F42C44">
            <w:pPr>
              <w:rPr>
                <w:rFonts w:ascii="Cambria" w:hAnsi="Cambria"/>
              </w:rPr>
            </w:pPr>
          </w:p>
        </w:tc>
      </w:tr>
    </w:tbl>
    <w:p w14:paraId="308E6AD2" w14:textId="77777777" w:rsidR="0073096F" w:rsidRDefault="0073096F" w:rsidP="00E014D2"/>
    <w:p w14:paraId="62A4BD46" w14:textId="77777777" w:rsidR="0073096F" w:rsidRDefault="00C27CB3" w:rsidP="0073096F">
      <w:pPr>
        <w:rPr>
          <w:b/>
        </w:rPr>
      </w:pPr>
      <w:r>
        <w:rPr>
          <w:b/>
        </w:rPr>
        <w:t>4.3</w:t>
      </w:r>
      <w:r w:rsidR="00FA431E">
        <w:rPr>
          <w:b/>
        </w:rPr>
        <w:t xml:space="preserve"> Who</w:t>
      </w:r>
      <w:r w:rsidR="00F44380">
        <w:rPr>
          <w:b/>
        </w:rPr>
        <w:t>m</w:t>
      </w:r>
      <w:r w:rsidR="00FA431E">
        <w:rPr>
          <w:b/>
        </w:rPr>
        <w:t xml:space="preserve"> do I approach for a sign-off?</w:t>
      </w:r>
    </w:p>
    <w:p w14:paraId="64FE0F1A" w14:textId="77777777" w:rsidR="00154B94" w:rsidRPr="00154B94" w:rsidRDefault="00154B94" w:rsidP="0073096F">
      <w:pPr>
        <w:rPr>
          <w:sz w:val="16"/>
          <w:szCs w:val="16"/>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73096F" w14:paraId="2B88D418" w14:textId="77777777" w:rsidTr="0073096F">
        <w:trPr>
          <w:trHeight w:val="360"/>
        </w:trPr>
        <w:tc>
          <w:tcPr>
            <w:tcW w:w="9639" w:type="dxa"/>
          </w:tcPr>
          <w:p w14:paraId="01964F23" w14:textId="77777777" w:rsidR="001214F1" w:rsidRDefault="001214F1" w:rsidP="008E4346">
            <w:pPr>
              <w:rPr>
                <w:rFonts w:ascii="Cambria" w:hAnsi="Cambria"/>
              </w:rPr>
            </w:pPr>
            <w:r>
              <w:rPr>
                <w:rFonts w:ascii="Cambria" w:hAnsi="Cambria"/>
              </w:rPr>
              <w:t>Your application must be signed-off by, and submitted through, the Chair of your Departmental Research Committee</w:t>
            </w:r>
            <w:r w:rsidR="00552197">
              <w:rPr>
                <w:rFonts w:ascii="Cambria" w:hAnsi="Cambria"/>
              </w:rPr>
              <w:t xml:space="preserve"> (see above)</w:t>
            </w:r>
            <w:r>
              <w:rPr>
                <w:rFonts w:ascii="Cambria" w:hAnsi="Cambria"/>
              </w:rPr>
              <w:t xml:space="preserve">. </w:t>
            </w:r>
          </w:p>
          <w:p w14:paraId="0954E8A2" w14:textId="77777777" w:rsidR="001214F1" w:rsidRDefault="001214F1" w:rsidP="008E4346">
            <w:pPr>
              <w:rPr>
                <w:rFonts w:ascii="Cambria" w:hAnsi="Cambria"/>
              </w:rPr>
            </w:pPr>
          </w:p>
          <w:p w14:paraId="196D4C72" w14:textId="7F3AECEC" w:rsidR="0073096F" w:rsidRDefault="001214F1" w:rsidP="008E4346">
            <w:pPr>
              <w:rPr>
                <w:rFonts w:ascii="Cambria" w:hAnsi="Cambria"/>
              </w:rPr>
            </w:pPr>
            <w:r>
              <w:rPr>
                <w:rFonts w:ascii="Cambria" w:hAnsi="Cambria"/>
              </w:rPr>
              <w:t>Where the project involves more than one Department, the submitting DRC Chair should confirm that they have discussed the application with the DRC Chairs of all other relevant departments. The submitting DRC Chair should also send to the other DRC Chairs a copy of the final application as submitted</w:t>
            </w:r>
            <w:r w:rsidR="00F9769C">
              <w:rPr>
                <w:rFonts w:ascii="Cambria" w:hAnsi="Cambria"/>
              </w:rPr>
              <w:t>.</w:t>
            </w:r>
          </w:p>
          <w:p w14:paraId="111A70BB" w14:textId="77777777" w:rsidR="002E1C79" w:rsidRDefault="002E1C79" w:rsidP="008E4346">
            <w:pPr>
              <w:rPr>
                <w:rFonts w:ascii="Cambria" w:hAnsi="Cambria"/>
              </w:rPr>
            </w:pPr>
          </w:p>
          <w:p w14:paraId="3E637C11" w14:textId="409E8BFF" w:rsidR="002E1C79" w:rsidRDefault="006522C7" w:rsidP="008E4346">
            <w:pPr>
              <w:rPr>
                <w:rFonts w:ascii="Cambria" w:hAnsi="Cambria"/>
              </w:rPr>
            </w:pPr>
            <w:r>
              <w:rPr>
                <w:rFonts w:ascii="Cambria" w:hAnsi="Cambria"/>
              </w:rPr>
              <w:t>Note:</w:t>
            </w:r>
            <w:r w:rsidR="002E1C79">
              <w:rPr>
                <w:rFonts w:ascii="Cambria" w:hAnsi="Cambria"/>
              </w:rPr>
              <w:t xml:space="preserve"> </w:t>
            </w:r>
            <w:r>
              <w:rPr>
                <w:rFonts w:ascii="Cambria" w:hAnsi="Cambria"/>
              </w:rPr>
              <w:t xml:space="preserve"> T</w:t>
            </w:r>
            <w:r w:rsidR="002E1C79">
              <w:rPr>
                <w:rFonts w:ascii="Cambria" w:hAnsi="Cambria"/>
              </w:rPr>
              <w:t>he Head of Department is responsible for signing off on staffing and resource allocation</w:t>
            </w:r>
            <w:r>
              <w:rPr>
                <w:rFonts w:ascii="Cambria" w:hAnsi="Cambria"/>
              </w:rPr>
              <w:t>, where this is included in an application</w:t>
            </w:r>
            <w:r w:rsidR="002E1C79">
              <w:rPr>
                <w:rFonts w:ascii="Cambria" w:hAnsi="Cambria"/>
              </w:rPr>
              <w:t>. Where more than one department is participating, and contributing resource or employing staff, each HoD should complete the relevant section within the final document.</w:t>
            </w:r>
          </w:p>
          <w:p w14:paraId="099B729E" w14:textId="77777777" w:rsidR="003432E9" w:rsidRPr="0008339F" w:rsidRDefault="003432E9" w:rsidP="008E4346">
            <w:pPr>
              <w:rPr>
                <w:rFonts w:ascii="Cambria" w:hAnsi="Cambria"/>
              </w:rPr>
            </w:pPr>
          </w:p>
        </w:tc>
      </w:tr>
    </w:tbl>
    <w:p w14:paraId="3B3D5524" w14:textId="77777777" w:rsidR="00F11DDF" w:rsidRDefault="00F11DDF" w:rsidP="0073096F">
      <w:pPr>
        <w:rPr>
          <w:b/>
        </w:rPr>
      </w:pPr>
    </w:p>
    <w:p w14:paraId="23214BC4" w14:textId="77777777" w:rsidR="00486030" w:rsidRDefault="00486030" w:rsidP="0073096F">
      <w:pPr>
        <w:rPr>
          <w:b/>
        </w:rPr>
      </w:pPr>
    </w:p>
    <w:p w14:paraId="4F6453A0" w14:textId="77777777" w:rsidR="00486030" w:rsidRDefault="00486030" w:rsidP="0073096F">
      <w:pPr>
        <w:rPr>
          <w:b/>
        </w:rPr>
      </w:pPr>
    </w:p>
    <w:p w14:paraId="56E90E85" w14:textId="77777777" w:rsidR="00486030" w:rsidRDefault="00486030" w:rsidP="0073096F">
      <w:pPr>
        <w:rPr>
          <w:b/>
        </w:rPr>
      </w:pPr>
    </w:p>
    <w:p w14:paraId="45DEE5A6" w14:textId="77777777" w:rsidR="00486030" w:rsidRDefault="00486030" w:rsidP="0073096F">
      <w:pPr>
        <w:rPr>
          <w:b/>
        </w:rPr>
      </w:pPr>
    </w:p>
    <w:p w14:paraId="131CE946" w14:textId="77777777" w:rsidR="00486030" w:rsidRDefault="00486030" w:rsidP="0073096F">
      <w:pPr>
        <w:rPr>
          <w:b/>
        </w:rPr>
      </w:pPr>
    </w:p>
    <w:p w14:paraId="572DDF58" w14:textId="77777777" w:rsidR="00486030" w:rsidRDefault="00486030" w:rsidP="0073096F">
      <w:pPr>
        <w:rPr>
          <w:b/>
        </w:rPr>
      </w:pPr>
    </w:p>
    <w:p w14:paraId="5AA2BAEA" w14:textId="77777777" w:rsidR="00154B94" w:rsidRDefault="00154B94" w:rsidP="0073096F">
      <w:pPr>
        <w:rPr>
          <w:b/>
        </w:rPr>
      </w:pPr>
    </w:p>
    <w:p w14:paraId="2FE989F6" w14:textId="77777777" w:rsidR="002321C6" w:rsidRPr="00FA431E" w:rsidRDefault="00C27CB3" w:rsidP="002321C6">
      <w:pPr>
        <w:rPr>
          <w:b/>
        </w:rPr>
      </w:pPr>
      <w:r>
        <w:rPr>
          <w:b/>
        </w:rPr>
        <w:t>4.4</w:t>
      </w:r>
      <w:r w:rsidR="002321C6">
        <w:rPr>
          <w:b/>
        </w:rPr>
        <w:t xml:space="preserve"> </w:t>
      </w:r>
      <w:r w:rsidR="00710F6E">
        <w:rPr>
          <w:b/>
        </w:rPr>
        <w:t>How will I access the awarded funds?</w:t>
      </w:r>
    </w:p>
    <w:p w14:paraId="2D5E6BE0" w14:textId="77777777" w:rsidR="002321C6" w:rsidRPr="0073096F" w:rsidRDefault="002321C6" w:rsidP="002321C6"/>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2321C6" w:rsidRPr="0073096F" w14:paraId="16C1C46F" w14:textId="77777777" w:rsidTr="000E459F">
        <w:trPr>
          <w:trHeight w:val="360"/>
        </w:trPr>
        <w:tc>
          <w:tcPr>
            <w:tcW w:w="9639" w:type="dxa"/>
          </w:tcPr>
          <w:p w14:paraId="1A5D2B1F" w14:textId="77777777" w:rsidR="002321C6" w:rsidRDefault="002E1C79" w:rsidP="000E459F">
            <w:pPr>
              <w:rPr>
                <w:rFonts w:ascii="Cambria" w:hAnsi="Cambria"/>
              </w:rPr>
            </w:pPr>
            <w:r>
              <w:rPr>
                <w:rFonts w:ascii="Cambria" w:hAnsi="Cambria"/>
              </w:rPr>
              <w:t>If successful, you will be notified by email of arrangements for d</w:t>
            </w:r>
            <w:r w:rsidR="000705D8">
              <w:rPr>
                <w:rFonts w:ascii="Cambria" w:hAnsi="Cambria"/>
              </w:rPr>
              <w:t xml:space="preserve">rawing down the funds awarded; </w:t>
            </w:r>
            <w:r>
              <w:rPr>
                <w:rFonts w:ascii="Cambria" w:hAnsi="Cambria"/>
              </w:rPr>
              <w:t xml:space="preserve">a workorder </w:t>
            </w:r>
            <w:r w:rsidR="000705D8">
              <w:rPr>
                <w:rFonts w:ascii="Cambria" w:hAnsi="Cambria"/>
              </w:rPr>
              <w:t xml:space="preserve">will be assigned </w:t>
            </w:r>
            <w:r>
              <w:rPr>
                <w:rFonts w:ascii="Cambria" w:hAnsi="Cambria"/>
              </w:rPr>
              <w:t>to your project.</w:t>
            </w:r>
          </w:p>
          <w:p w14:paraId="034C0754" w14:textId="77777777" w:rsidR="002321C6" w:rsidRPr="0008339F" w:rsidRDefault="002321C6" w:rsidP="000E459F">
            <w:pPr>
              <w:rPr>
                <w:rFonts w:ascii="Cambria" w:hAnsi="Cambria"/>
              </w:rPr>
            </w:pPr>
          </w:p>
        </w:tc>
      </w:tr>
    </w:tbl>
    <w:p w14:paraId="2299A288" w14:textId="77777777" w:rsidR="00154B94" w:rsidRDefault="00154B94" w:rsidP="0073096F">
      <w:pPr>
        <w:rPr>
          <w:b/>
        </w:rPr>
      </w:pPr>
    </w:p>
    <w:p w14:paraId="7AFCFB77" w14:textId="77777777" w:rsidR="0073096F" w:rsidRPr="0073096F" w:rsidRDefault="00C27CB3" w:rsidP="0073096F">
      <w:r>
        <w:rPr>
          <w:b/>
        </w:rPr>
        <w:t>4.5</w:t>
      </w:r>
      <w:r w:rsidR="00FA431E">
        <w:rPr>
          <w:b/>
        </w:rPr>
        <w:t xml:space="preserve"> How will my funding be monitored</w:t>
      </w:r>
      <w:r w:rsidR="00710F6E">
        <w:rPr>
          <w:b/>
        </w:rPr>
        <w:t xml:space="preserve"> and are there any practicalities I need to know about after the project finishes</w:t>
      </w:r>
      <w:r w:rsidR="00FA431E">
        <w:rPr>
          <w:b/>
        </w:rPr>
        <w:t>?</w:t>
      </w:r>
    </w:p>
    <w:p w14:paraId="5648100C" w14:textId="77777777" w:rsidR="0073096F" w:rsidRPr="0073096F" w:rsidRDefault="0073096F" w:rsidP="0073096F"/>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73096F" w14:paraId="3F6E648C" w14:textId="77777777" w:rsidTr="0073096F">
        <w:trPr>
          <w:trHeight w:val="360"/>
        </w:trPr>
        <w:tc>
          <w:tcPr>
            <w:tcW w:w="9639" w:type="dxa"/>
          </w:tcPr>
          <w:p w14:paraId="259C741A" w14:textId="77777777" w:rsidR="003432E9" w:rsidRDefault="00181D6D" w:rsidP="006B3E1C">
            <w:pPr>
              <w:rPr>
                <w:rFonts w:ascii="Cambria" w:hAnsi="Cambria"/>
                <w:b/>
              </w:rPr>
            </w:pPr>
            <w:r>
              <w:rPr>
                <w:rFonts w:ascii="Cambria" w:hAnsi="Cambria"/>
                <w:b/>
              </w:rPr>
              <w:t>The following Conditions of Funding are absolute and apply in all cases unless otherwise stated:</w:t>
            </w:r>
          </w:p>
          <w:p w14:paraId="7E1ED7D1" w14:textId="77777777" w:rsidR="00181D6D" w:rsidRPr="00181D6D" w:rsidRDefault="00181D6D" w:rsidP="00181D6D">
            <w:pPr>
              <w:rPr>
                <w:rFonts w:ascii="Cambria" w:hAnsi="Cambria"/>
                <w:u w:val="single"/>
              </w:rPr>
            </w:pPr>
            <w:r w:rsidRPr="00181D6D">
              <w:rPr>
                <w:rFonts w:ascii="Cambria" w:hAnsi="Cambria"/>
                <w:u w:val="single"/>
              </w:rPr>
              <w:t>Reporting on project outcomes</w:t>
            </w:r>
          </w:p>
          <w:p w14:paraId="004A6CFC" w14:textId="77777777" w:rsidR="00181D6D" w:rsidRDefault="00181D6D" w:rsidP="00181D6D">
            <w:pPr>
              <w:rPr>
                <w:rFonts w:ascii="Cambria" w:hAnsi="Cambria"/>
              </w:rPr>
            </w:pPr>
            <w:r w:rsidRPr="00181D6D">
              <w:rPr>
                <w:rFonts w:ascii="Cambria" w:hAnsi="Cambria"/>
              </w:rPr>
              <w:t>Successful applicants are required to report on project outcomes (including publications and follow-on funding) in PURE and will be sent guidance on how to do this post-award.</w:t>
            </w:r>
            <w:r w:rsidR="008C65DE">
              <w:rPr>
                <w:rFonts w:ascii="Cambria" w:hAnsi="Cambria"/>
              </w:rPr>
              <w:t xml:space="preserve"> Failure to report the outcomes of your project on PURE may result in your being ineligible to receive internal priming funding in the future.</w:t>
            </w:r>
          </w:p>
          <w:p w14:paraId="1D6D9DDD" w14:textId="769CB0AB" w:rsidR="006522C7" w:rsidRPr="006522C7" w:rsidRDefault="006522C7" w:rsidP="00181D6D">
            <w:pPr>
              <w:rPr>
                <w:rFonts w:ascii="Cambria" w:hAnsi="Cambria"/>
                <w:i/>
              </w:rPr>
            </w:pPr>
            <w:r w:rsidRPr="006522C7">
              <w:rPr>
                <w:rFonts w:ascii="Cambria" w:hAnsi="Cambria"/>
                <w:i/>
              </w:rPr>
              <w:t>NOTE: The overarching N8 AgriFood Programme which this funding supports, runs until April 2020</w:t>
            </w:r>
            <w:r>
              <w:rPr>
                <w:rFonts w:ascii="Cambria" w:hAnsi="Cambria"/>
                <w:i/>
              </w:rPr>
              <w:t>,</w:t>
            </w:r>
            <w:r w:rsidRPr="006522C7">
              <w:rPr>
                <w:rFonts w:ascii="Cambria" w:hAnsi="Cambria"/>
                <w:i/>
              </w:rPr>
              <w:t xml:space="preserve"> and reporting may be required up to and beyond that date for external purposes.</w:t>
            </w:r>
          </w:p>
          <w:p w14:paraId="42439CFE" w14:textId="77777777" w:rsidR="00181D6D" w:rsidRPr="00181D6D" w:rsidRDefault="00181D6D" w:rsidP="00181D6D">
            <w:pPr>
              <w:rPr>
                <w:rFonts w:ascii="Cambria" w:hAnsi="Cambria"/>
              </w:rPr>
            </w:pPr>
          </w:p>
          <w:p w14:paraId="36EAA4E0" w14:textId="77777777" w:rsidR="00181D6D" w:rsidRPr="00181D6D" w:rsidRDefault="00181D6D" w:rsidP="00181D6D">
            <w:pPr>
              <w:rPr>
                <w:rFonts w:ascii="Cambria" w:hAnsi="Cambria"/>
                <w:u w:val="single"/>
              </w:rPr>
            </w:pPr>
            <w:r w:rsidRPr="00181D6D">
              <w:rPr>
                <w:rFonts w:ascii="Cambria" w:hAnsi="Cambria"/>
                <w:u w:val="single"/>
              </w:rPr>
              <w:t>Research Integrity</w:t>
            </w:r>
          </w:p>
          <w:p w14:paraId="62C3FD1D" w14:textId="77777777" w:rsidR="00181D6D" w:rsidRDefault="00181D6D" w:rsidP="00181D6D">
            <w:pPr>
              <w:rPr>
                <w:rFonts w:ascii="Cambria" w:hAnsi="Cambria"/>
              </w:rPr>
            </w:pPr>
            <w:r w:rsidRPr="00181D6D">
              <w:rPr>
                <w:rFonts w:ascii="Cambria" w:hAnsi="Cambria"/>
              </w:rPr>
              <w:t xml:space="preserve">Projects are supported on the understanding that all applicants are familiar with the University’s </w:t>
            </w:r>
            <w:hyperlink r:id="rId21" w:history="1">
              <w:r w:rsidRPr="00181D6D">
                <w:rPr>
                  <w:rStyle w:val="Hyperlink"/>
                  <w:rFonts w:ascii="Cambria" w:hAnsi="Cambria"/>
                </w:rPr>
                <w:t>Code of Practice and Principles for Good Ethical Governance</w:t>
              </w:r>
            </w:hyperlink>
            <w:r w:rsidRPr="00181D6D">
              <w:rPr>
                <w:rFonts w:ascii="Cambria" w:hAnsi="Cambria"/>
              </w:rPr>
              <w:t xml:space="preserve">, and that where the project falls within the scope of the University’s ethical framework, the PI has taken ethical considerations into account in the project design, and has or will receive relevant formal ethical review and sign-off by a University departmental/subject-level ethics committee (and any relevant external committees), prior to the commencement of the research. The responsibility for identifying and responding to ethical considerations, referring them for review, and securing approval before the research commences lies with the PI: failure to do so can constitute misconduct. </w:t>
            </w:r>
          </w:p>
          <w:p w14:paraId="13D23647" w14:textId="77777777" w:rsidR="00181D6D" w:rsidRPr="00181D6D" w:rsidRDefault="00181D6D" w:rsidP="00181D6D">
            <w:pPr>
              <w:rPr>
                <w:rFonts w:ascii="Cambria" w:hAnsi="Cambria"/>
              </w:rPr>
            </w:pPr>
          </w:p>
          <w:p w14:paraId="0278F51F" w14:textId="77777777" w:rsidR="00181D6D" w:rsidRPr="00181D6D" w:rsidRDefault="00181D6D" w:rsidP="00181D6D">
            <w:pPr>
              <w:rPr>
                <w:rFonts w:ascii="Cambria" w:hAnsi="Cambria"/>
              </w:rPr>
            </w:pPr>
            <w:r w:rsidRPr="00181D6D">
              <w:rPr>
                <w:rFonts w:ascii="Cambria" w:hAnsi="Cambria"/>
                <w:u w:val="single"/>
              </w:rPr>
              <w:t>Extensions</w:t>
            </w:r>
          </w:p>
          <w:p w14:paraId="756069FE" w14:textId="2D2F9CEF" w:rsidR="000705D8" w:rsidRPr="000067E9" w:rsidRDefault="00E120A7" w:rsidP="000705D8">
            <w:pPr>
              <w:rPr>
                <w:rFonts w:ascii="Cambria" w:hAnsi="Cambria"/>
              </w:rPr>
            </w:pPr>
            <w:r>
              <w:rPr>
                <w:rFonts w:ascii="Cambria" w:hAnsi="Cambria"/>
              </w:rPr>
              <w:t>P</w:t>
            </w:r>
            <w:r w:rsidR="000705D8" w:rsidRPr="000067E9">
              <w:rPr>
                <w:rFonts w:ascii="Cambria" w:hAnsi="Cambria"/>
              </w:rPr>
              <w:t>r</w:t>
            </w:r>
            <w:r w:rsidR="007C7767">
              <w:rPr>
                <w:rFonts w:ascii="Cambria" w:hAnsi="Cambria"/>
              </w:rPr>
              <w:t xml:space="preserve">ojects </w:t>
            </w:r>
            <w:r>
              <w:rPr>
                <w:rFonts w:ascii="Cambria" w:hAnsi="Cambria"/>
              </w:rPr>
              <w:t>must</w:t>
            </w:r>
            <w:r w:rsidR="007C7767">
              <w:rPr>
                <w:rFonts w:ascii="Cambria" w:hAnsi="Cambria"/>
              </w:rPr>
              <w:t xml:space="preserve"> be completed by </w:t>
            </w:r>
            <w:r w:rsidR="00BC15E6">
              <w:rPr>
                <w:rFonts w:ascii="Cambria" w:hAnsi="Cambria"/>
              </w:rPr>
              <w:t xml:space="preserve">end of </w:t>
            </w:r>
            <w:r>
              <w:rPr>
                <w:rFonts w:ascii="Cambria" w:hAnsi="Cambria"/>
              </w:rPr>
              <w:t>April</w:t>
            </w:r>
            <w:r w:rsidR="000705D8" w:rsidRPr="000067E9">
              <w:rPr>
                <w:rFonts w:ascii="Cambria" w:hAnsi="Cambria"/>
              </w:rPr>
              <w:t xml:space="preserve"> 201</w:t>
            </w:r>
            <w:r w:rsidR="00BC15E6">
              <w:rPr>
                <w:rFonts w:ascii="Cambria" w:hAnsi="Cambria"/>
              </w:rPr>
              <w:t>9</w:t>
            </w:r>
            <w:r w:rsidR="00F9769C">
              <w:rPr>
                <w:rFonts w:ascii="Cambria" w:hAnsi="Cambria"/>
              </w:rPr>
              <w:t xml:space="preserve"> (maximum of </w:t>
            </w:r>
            <w:r w:rsidR="00BC15E6">
              <w:rPr>
                <w:rFonts w:ascii="Cambria" w:hAnsi="Cambria"/>
              </w:rPr>
              <w:t>6</w:t>
            </w:r>
            <w:r w:rsidR="00F9769C">
              <w:rPr>
                <w:rFonts w:ascii="Cambria" w:hAnsi="Cambria"/>
              </w:rPr>
              <w:t xml:space="preserve"> months duration)</w:t>
            </w:r>
            <w:r w:rsidR="000705D8" w:rsidRPr="000067E9">
              <w:rPr>
                <w:rFonts w:ascii="Cambria" w:hAnsi="Cambria"/>
              </w:rPr>
              <w:t xml:space="preserve">.  </w:t>
            </w:r>
            <w:r>
              <w:rPr>
                <w:rFonts w:ascii="Cambria" w:hAnsi="Cambria"/>
              </w:rPr>
              <w:t>Later completion dates, and therefore project extensions are not possible in this final round of local Pump Priming Funding.</w:t>
            </w:r>
          </w:p>
          <w:p w14:paraId="0ECF3D46" w14:textId="77777777" w:rsidR="00710F6E" w:rsidRPr="0008339F" w:rsidRDefault="00710F6E" w:rsidP="006B3E1C">
            <w:pPr>
              <w:rPr>
                <w:rFonts w:ascii="Cambria" w:hAnsi="Cambria"/>
              </w:rPr>
            </w:pPr>
          </w:p>
        </w:tc>
      </w:tr>
    </w:tbl>
    <w:p w14:paraId="09141898" w14:textId="77777777" w:rsidR="00D65187" w:rsidRDefault="00D65187" w:rsidP="00D65187">
      <w:pPr>
        <w:rPr>
          <w:b/>
        </w:rPr>
      </w:pPr>
    </w:p>
    <w:p w14:paraId="63002881" w14:textId="77777777" w:rsidR="00337A31" w:rsidRDefault="00337A31" w:rsidP="00D65187">
      <w:pPr>
        <w:rPr>
          <w:b/>
        </w:rPr>
      </w:pPr>
    </w:p>
    <w:p w14:paraId="181EB9ED" w14:textId="77777777" w:rsidR="00C27CB3" w:rsidRDefault="00C27CB3" w:rsidP="00D65187">
      <w:pPr>
        <w:rPr>
          <w:b/>
        </w:rPr>
      </w:pPr>
    </w:p>
    <w:p w14:paraId="6DCF8380" w14:textId="77777777" w:rsidR="00337A31" w:rsidRDefault="00337A31" w:rsidP="00D65187">
      <w:pPr>
        <w:rPr>
          <w:b/>
        </w:rPr>
      </w:pPr>
    </w:p>
    <w:p w14:paraId="4CF4AD80" w14:textId="77777777" w:rsidR="00337A31" w:rsidRDefault="00337A31" w:rsidP="00D65187">
      <w:pPr>
        <w:rPr>
          <w:b/>
        </w:rPr>
      </w:pPr>
    </w:p>
    <w:p w14:paraId="61B0E5D5" w14:textId="77777777" w:rsidR="00710F6E" w:rsidRDefault="00710F6E" w:rsidP="0073096F">
      <w:pPr>
        <w:rPr>
          <w:b/>
        </w:rPr>
      </w:pPr>
    </w:p>
    <w:p w14:paraId="5A6E1084" w14:textId="77777777" w:rsidR="00C27CB3" w:rsidRPr="00D65187" w:rsidRDefault="00C27CB3" w:rsidP="00C27CB3"/>
    <w:p w14:paraId="4B7C869F" w14:textId="77777777" w:rsidR="009B4609" w:rsidRDefault="009B4609">
      <w:pPr>
        <w:rPr>
          <w:b/>
          <w:sz w:val="28"/>
          <w:szCs w:val="28"/>
        </w:rPr>
      </w:pPr>
      <w:r>
        <w:rPr>
          <w:b/>
          <w:sz w:val="28"/>
          <w:szCs w:val="28"/>
        </w:rPr>
        <w:br w:type="page"/>
      </w:r>
    </w:p>
    <w:p w14:paraId="03456678" w14:textId="77777777" w:rsidR="00C27CB3" w:rsidRPr="00E8328F" w:rsidRDefault="00C27CB3" w:rsidP="00C27CB3">
      <w:pPr>
        <w:spacing w:line="360" w:lineRule="auto"/>
        <w:rPr>
          <w:b/>
          <w:sz w:val="28"/>
          <w:szCs w:val="28"/>
        </w:rPr>
      </w:pPr>
      <w:r>
        <w:rPr>
          <w:b/>
          <w:sz w:val="28"/>
          <w:szCs w:val="28"/>
        </w:rPr>
        <w:lastRenderedPageBreak/>
        <w:t>SECTION 5: TIMELINE</w:t>
      </w:r>
    </w:p>
    <w:p w14:paraId="1878C1DE" w14:textId="77777777" w:rsidR="00337A31" w:rsidRDefault="00337A31" w:rsidP="0073096F"/>
    <w:tbl>
      <w:tblPr>
        <w:tblStyle w:val="TableGrid"/>
        <w:tblW w:w="0" w:type="auto"/>
        <w:tblLook w:val="04A0" w:firstRow="1" w:lastRow="0" w:firstColumn="1" w:lastColumn="0" w:noHBand="0" w:noVBand="1"/>
      </w:tblPr>
      <w:tblGrid>
        <w:gridCol w:w="4622"/>
        <w:gridCol w:w="4623"/>
      </w:tblGrid>
      <w:tr w:rsidR="00337A31" w14:paraId="289B823A" w14:textId="77777777" w:rsidTr="000E459F">
        <w:tc>
          <w:tcPr>
            <w:tcW w:w="4622" w:type="dxa"/>
            <w:vAlign w:val="center"/>
          </w:tcPr>
          <w:p w14:paraId="6BB224EF" w14:textId="77777777" w:rsidR="00337A31" w:rsidRPr="00E75CFB" w:rsidRDefault="00337A31" w:rsidP="000E459F">
            <w:pPr>
              <w:spacing w:line="360" w:lineRule="auto"/>
              <w:jc w:val="center"/>
              <w:rPr>
                <w:rFonts w:ascii="Cambria" w:hAnsi="Cambria"/>
                <w:b/>
              </w:rPr>
            </w:pPr>
            <w:r w:rsidRPr="00E75CFB">
              <w:rPr>
                <w:rFonts w:ascii="Cambria" w:hAnsi="Cambria"/>
                <w:b/>
              </w:rPr>
              <w:t>Timescales / deadlines</w:t>
            </w:r>
          </w:p>
        </w:tc>
        <w:tc>
          <w:tcPr>
            <w:tcW w:w="4623" w:type="dxa"/>
            <w:vAlign w:val="center"/>
          </w:tcPr>
          <w:p w14:paraId="2C3FDA03" w14:textId="77777777" w:rsidR="00337A31" w:rsidRPr="00E75CFB" w:rsidRDefault="00337A31" w:rsidP="000E459F">
            <w:pPr>
              <w:spacing w:line="360" w:lineRule="auto"/>
              <w:rPr>
                <w:rFonts w:ascii="Cambria" w:hAnsi="Cambria"/>
                <w:b/>
              </w:rPr>
            </w:pPr>
            <w:r w:rsidRPr="00E75CFB">
              <w:rPr>
                <w:rFonts w:ascii="Cambria" w:hAnsi="Cambria"/>
                <w:b/>
              </w:rPr>
              <w:t>Activity</w:t>
            </w:r>
          </w:p>
        </w:tc>
      </w:tr>
      <w:tr w:rsidR="00337A31" w14:paraId="73A86F3E" w14:textId="77777777" w:rsidTr="000E459F">
        <w:tc>
          <w:tcPr>
            <w:tcW w:w="4622" w:type="dxa"/>
            <w:vAlign w:val="center"/>
          </w:tcPr>
          <w:p w14:paraId="70DFBC71" w14:textId="314D4662" w:rsidR="00337A31" w:rsidRPr="005550D3" w:rsidRDefault="00E120A7" w:rsidP="002E1C79">
            <w:pPr>
              <w:spacing w:line="360" w:lineRule="auto"/>
              <w:jc w:val="center"/>
              <w:rPr>
                <w:rFonts w:ascii="Cambria" w:hAnsi="Cambria"/>
                <w:b/>
                <w:sz w:val="28"/>
                <w:szCs w:val="28"/>
              </w:rPr>
            </w:pPr>
            <w:r>
              <w:rPr>
                <w:rFonts w:ascii="Cambria" w:hAnsi="Cambria"/>
                <w:b/>
                <w:sz w:val="28"/>
                <w:szCs w:val="28"/>
              </w:rPr>
              <w:t>28 August</w:t>
            </w:r>
            <w:r w:rsidR="002E1C79" w:rsidRPr="002E1C79">
              <w:rPr>
                <w:rFonts w:ascii="Cambria" w:hAnsi="Cambria"/>
                <w:b/>
                <w:sz w:val="28"/>
                <w:szCs w:val="28"/>
              </w:rPr>
              <w:t xml:space="preserve"> 201</w:t>
            </w:r>
            <w:r w:rsidR="003F4732">
              <w:rPr>
                <w:rFonts w:ascii="Cambria" w:hAnsi="Cambria"/>
                <w:b/>
                <w:sz w:val="28"/>
                <w:szCs w:val="28"/>
              </w:rPr>
              <w:t>8</w:t>
            </w:r>
          </w:p>
        </w:tc>
        <w:tc>
          <w:tcPr>
            <w:tcW w:w="4623" w:type="dxa"/>
            <w:vAlign w:val="center"/>
          </w:tcPr>
          <w:p w14:paraId="524D1EEE" w14:textId="77777777" w:rsidR="00337A31" w:rsidRPr="000D480E" w:rsidRDefault="002657DF" w:rsidP="000E459F">
            <w:pPr>
              <w:spacing w:line="360" w:lineRule="auto"/>
              <w:rPr>
                <w:rFonts w:ascii="Cambria" w:hAnsi="Cambria"/>
              </w:rPr>
            </w:pPr>
            <w:r>
              <w:rPr>
                <w:rFonts w:ascii="Cambria" w:hAnsi="Cambria"/>
              </w:rPr>
              <w:t>The call opens</w:t>
            </w:r>
          </w:p>
        </w:tc>
      </w:tr>
      <w:tr w:rsidR="00337A31" w14:paraId="3EA7247D" w14:textId="77777777" w:rsidTr="000E459F">
        <w:tc>
          <w:tcPr>
            <w:tcW w:w="4622" w:type="dxa"/>
            <w:vAlign w:val="center"/>
          </w:tcPr>
          <w:p w14:paraId="1FC0951C" w14:textId="18D8B5D8" w:rsidR="00337A31" w:rsidRPr="005550D3" w:rsidRDefault="00E120A7" w:rsidP="00337A31">
            <w:pPr>
              <w:spacing w:line="360" w:lineRule="auto"/>
              <w:jc w:val="center"/>
              <w:rPr>
                <w:rFonts w:ascii="Cambria" w:hAnsi="Cambria"/>
                <w:b/>
                <w:sz w:val="28"/>
                <w:szCs w:val="28"/>
              </w:rPr>
            </w:pPr>
            <w:r>
              <w:rPr>
                <w:rFonts w:ascii="Cambria" w:hAnsi="Cambria"/>
                <w:b/>
                <w:sz w:val="28"/>
                <w:szCs w:val="28"/>
              </w:rPr>
              <w:t>18</w:t>
            </w:r>
            <w:r w:rsidRPr="00E120A7">
              <w:rPr>
                <w:rFonts w:ascii="Cambria" w:hAnsi="Cambria"/>
                <w:b/>
                <w:sz w:val="28"/>
                <w:szCs w:val="28"/>
                <w:vertAlign w:val="superscript"/>
              </w:rPr>
              <w:t>th</w:t>
            </w:r>
            <w:r>
              <w:rPr>
                <w:rFonts w:ascii="Cambria" w:hAnsi="Cambria"/>
                <w:b/>
                <w:sz w:val="28"/>
                <w:szCs w:val="28"/>
              </w:rPr>
              <w:t xml:space="preserve"> October</w:t>
            </w:r>
            <w:r w:rsidR="002E1C79">
              <w:rPr>
                <w:rFonts w:ascii="Cambria" w:hAnsi="Cambria"/>
                <w:b/>
                <w:sz w:val="28"/>
                <w:szCs w:val="28"/>
              </w:rPr>
              <w:t xml:space="preserve"> 201</w:t>
            </w:r>
            <w:r w:rsidR="003F4732">
              <w:rPr>
                <w:rFonts w:ascii="Cambria" w:hAnsi="Cambria"/>
                <w:b/>
                <w:sz w:val="28"/>
                <w:szCs w:val="28"/>
              </w:rPr>
              <w:t>8</w:t>
            </w:r>
          </w:p>
        </w:tc>
        <w:tc>
          <w:tcPr>
            <w:tcW w:w="4623" w:type="dxa"/>
            <w:vAlign w:val="center"/>
          </w:tcPr>
          <w:p w14:paraId="3A25291E" w14:textId="77777777" w:rsidR="00337A31" w:rsidRPr="000D480E" w:rsidRDefault="002657DF" w:rsidP="00337A31">
            <w:pPr>
              <w:spacing w:line="360" w:lineRule="auto"/>
              <w:rPr>
                <w:rFonts w:ascii="Cambria" w:hAnsi="Cambria"/>
              </w:rPr>
            </w:pPr>
            <w:r>
              <w:rPr>
                <w:rFonts w:ascii="Cambria" w:hAnsi="Cambria"/>
              </w:rPr>
              <w:t>Application submission deadline</w:t>
            </w:r>
          </w:p>
        </w:tc>
      </w:tr>
      <w:tr w:rsidR="00337A31" w14:paraId="1EFE83F6" w14:textId="77777777" w:rsidTr="000E459F">
        <w:tc>
          <w:tcPr>
            <w:tcW w:w="4622" w:type="dxa"/>
            <w:vAlign w:val="center"/>
          </w:tcPr>
          <w:p w14:paraId="2D2F98EB" w14:textId="247F87CE" w:rsidR="00337A31" w:rsidRPr="002E1C79" w:rsidRDefault="00E120A7" w:rsidP="00E120A7">
            <w:pPr>
              <w:spacing w:line="360" w:lineRule="auto"/>
              <w:jc w:val="center"/>
              <w:rPr>
                <w:rFonts w:ascii="Cambria" w:hAnsi="Cambria"/>
                <w:b/>
                <w:sz w:val="28"/>
                <w:szCs w:val="28"/>
              </w:rPr>
            </w:pPr>
            <w:r>
              <w:rPr>
                <w:rFonts w:ascii="Cambria" w:hAnsi="Cambria"/>
                <w:b/>
                <w:sz w:val="28"/>
                <w:szCs w:val="28"/>
              </w:rPr>
              <w:t>w/c 22 October</w:t>
            </w:r>
            <w:r w:rsidR="003F4732">
              <w:rPr>
                <w:rFonts w:ascii="Cambria" w:hAnsi="Cambria"/>
                <w:b/>
                <w:sz w:val="28"/>
                <w:szCs w:val="28"/>
              </w:rPr>
              <w:t xml:space="preserve"> </w:t>
            </w:r>
            <w:r w:rsidR="002E1C79" w:rsidRPr="002E1C79">
              <w:rPr>
                <w:rFonts w:ascii="Cambria" w:hAnsi="Cambria"/>
                <w:b/>
                <w:sz w:val="28"/>
                <w:szCs w:val="28"/>
              </w:rPr>
              <w:t>201</w:t>
            </w:r>
            <w:r w:rsidR="003F4732">
              <w:rPr>
                <w:rFonts w:ascii="Cambria" w:hAnsi="Cambria"/>
                <w:b/>
                <w:sz w:val="28"/>
                <w:szCs w:val="28"/>
              </w:rPr>
              <w:t>8</w:t>
            </w:r>
          </w:p>
        </w:tc>
        <w:tc>
          <w:tcPr>
            <w:tcW w:w="4623" w:type="dxa"/>
            <w:vAlign w:val="center"/>
          </w:tcPr>
          <w:p w14:paraId="160A2A1E" w14:textId="77777777" w:rsidR="00337A31" w:rsidRPr="000D480E" w:rsidRDefault="002657DF" w:rsidP="00337A31">
            <w:pPr>
              <w:spacing w:line="360" w:lineRule="auto"/>
              <w:rPr>
                <w:rFonts w:ascii="Cambria" w:hAnsi="Cambria"/>
              </w:rPr>
            </w:pPr>
            <w:r>
              <w:rPr>
                <w:rFonts w:ascii="Cambria" w:hAnsi="Cambria"/>
              </w:rPr>
              <w:t>Selection panel meeting</w:t>
            </w:r>
          </w:p>
        </w:tc>
      </w:tr>
      <w:tr w:rsidR="00337A31" w14:paraId="5531ABA6" w14:textId="77777777" w:rsidTr="000E459F">
        <w:tc>
          <w:tcPr>
            <w:tcW w:w="4622" w:type="dxa"/>
            <w:vAlign w:val="center"/>
          </w:tcPr>
          <w:p w14:paraId="25193DA6" w14:textId="50151CBB" w:rsidR="00337A31" w:rsidRPr="002E1C79" w:rsidRDefault="003F4732" w:rsidP="00E120A7">
            <w:pPr>
              <w:spacing w:line="360" w:lineRule="auto"/>
              <w:rPr>
                <w:rFonts w:ascii="Cambria" w:hAnsi="Cambria"/>
                <w:b/>
                <w:sz w:val="28"/>
                <w:szCs w:val="28"/>
              </w:rPr>
            </w:pPr>
            <w:r>
              <w:rPr>
                <w:rFonts w:ascii="Cambria" w:hAnsi="Cambria"/>
                <w:b/>
                <w:sz w:val="28"/>
                <w:szCs w:val="28"/>
              </w:rPr>
              <w:t xml:space="preserve">                      </w:t>
            </w:r>
            <w:r w:rsidR="002E1C79">
              <w:rPr>
                <w:rFonts w:ascii="Cambria" w:hAnsi="Cambria"/>
                <w:b/>
                <w:sz w:val="28"/>
                <w:szCs w:val="28"/>
              </w:rPr>
              <w:t xml:space="preserve"> </w:t>
            </w:r>
            <w:r w:rsidR="00E120A7">
              <w:rPr>
                <w:rFonts w:ascii="Cambria" w:hAnsi="Cambria"/>
                <w:b/>
                <w:sz w:val="28"/>
                <w:szCs w:val="28"/>
              </w:rPr>
              <w:t>29 October</w:t>
            </w:r>
            <w:r w:rsidR="002E1C79">
              <w:rPr>
                <w:rFonts w:ascii="Cambria" w:hAnsi="Cambria"/>
                <w:b/>
                <w:sz w:val="28"/>
                <w:szCs w:val="28"/>
              </w:rPr>
              <w:t xml:space="preserve"> 201</w:t>
            </w:r>
            <w:r>
              <w:rPr>
                <w:rFonts w:ascii="Cambria" w:hAnsi="Cambria"/>
                <w:b/>
                <w:sz w:val="28"/>
                <w:szCs w:val="28"/>
              </w:rPr>
              <w:t>8</w:t>
            </w:r>
          </w:p>
        </w:tc>
        <w:tc>
          <w:tcPr>
            <w:tcW w:w="4623" w:type="dxa"/>
            <w:vAlign w:val="center"/>
          </w:tcPr>
          <w:p w14:paraId="545ED581" w14:textId="77777777" w:rsidR="00337A31" w:rsidRPr="000D480E" w:rsidRDefault="002657DF" w:rsidP="00337A31">
            <w:pPr>
              <w:spacing w:line="360" w:lineRule="auto"/>
              <w:rPr>
                <w:rFonts w:ascii="Cambria" w:hAnsi="Cambria"/>
              </w:rPr>
            </w:pPr>
            <w:r>
              <w:rPr>
                <w:rFonts w:ascii="Cambria" w:hAnsi="Cambria"/>
              </w:rPr>
              <w:t>Outcomes to be announced</w:t>
            </w:r>
          </w:p>
        </w:tc>
      </w:tr>
      <w:tr w:rsidR="00337A31" w14:paraId="67F685E5" w14:textId="77777777" w:rsidTr="000E459F">
        <w:tc>
          <w:tcPr>
            <w:tcW w:w="4622" w:type="dxa"/>
            <w:vAlign w:val="center"/>
          </w:tcPr>
          <w:p w14:paraId="6D92EDD2" w14:textId="0C59A176" w:rsidR="00337A31" w:rsidRPr="002E1C79" w:rsidRDefault="007118D8" w:rsidP="000705D8">
            <w:pPr>
              <w:spacing w:line="360" w:lineRule="auto"/>
              <w:jc w:val="center"/>
              <w:rPr>
                <w:rFonts w:ascii="Cambria" w:hAnsi="Cambria"/>
                <w:b/>
                <w:sz w:val="28"/>
                <w:szCs w:val="28"/>
              </w:rPr>
            </w:pPr>
            <w:r>
              <w:rPr>
                <w:rFonts w:ascii="Cambria" w:hAnsi="Cambria"/>
                <w:b/>
                <w:sz w:val="28"/>
                <w:szCs w:val="28"/>
              </w:rPr>
              <w:t>By 1</w:t>
            </w:r>
            <w:r w:rsidRPr="007118D8">
              <w:rPr>
                <w:rFonts w:ascii="Cambria" w:hAnsi="Cambria"/>
                <w:b/>
                <w:sz w:val="28"/>
                <w:szCs w:val="28"/>
                <w:vertAlign w:val="superscript"/>
              </w:rPr>
              <w:t>st</w:t>
            </w:r>
            <w:r>
              <w:rPr>
                <w:rFonts w:ascii="Cambria" w:hAnsi="Cambria"/>
                <w:b/>
                <w:sz w:val="28"/>
                <w:szCs w:val="28"/>
              </w:rPr>
              <w:t xml:space="preserve"> November</w:t>
            </w:r>
            <w:r w:rsidR="002E1C79">
              <w:rPr>
                <w:rFonts w:ascii="Cambria" w:hAnsi="Cambria"/>
                <w:b/>
                <w:sz w:val="28"/>
                <w:szCs w:val="28"/>
              </w:rPr>
              <w:t xml:space="preserve"> 201</w:t>
            </w:r>
            <w:r w:rsidR="003F4732">
              <w:rPr>
                <w:rFonts w:ascii="Cambria" w:hAnsi="Cambria"/>
                <w:b/>
                <w:sz w:val="28"/>
                <w:szCs w:val="28"/>
              </w:rPr>
              <w:t>8</w:t>
            </w:r>
          </w:p>
        </w:tc>
        <w:tc>
          <w:tcPr>
            <w:tcW w:w="4623" w:type="dxa"/>
            <w:vAlign w:val="center"/>
          </w:tcPr>
          <w:p w14:paraId="38BA8E6C" w14:textId="77777777" w:rsidR="00337A31" w:rsidRPr="000D480E" w:rsidRDefault="002657DF" w:rsidP="00337A31">
            <w:pPr>
              <w:spacing w:line="360" w:lineRule="auto"/>
              <w:rPr>
                <w:rFonts w:ascii="Cambria" w:hAnsi="Cambria"/>
              </w:rPr>
            </w:pPr>
            <w:r>
              <w:rPr>
                <w:rFonts w:ascii="Cambria" w:hAnsi="Cambria"/>
              </w:rPr>
              <w:t>Award allocation</w:t>
            </w:r>
          </w:p>
        </w:tc>
      </w:tr>
      <w:tr w:rsidR="00337A31" w14:paraId="36C4EAEB" w14:textId="77777777" w:rsidTr="000E459F">
        <w:tc>
          <w:tcPr>
            <w:tcW w:w="4622" w:type="dxa"/>
            <w:vAlign w:val="center"/>
          </w:tcPr>
          <w:p w14:paraId="777B9906" w14:textId="62D767EC" w:rsidR="00337A31" w:rsidRPr="002E1C79" w:rsidRDefault="00E120A7" w:rsidP="000705D8">
            <w:pPr>
              <w:spacing w:line="360" w:lineRule="auto"/>
              <w:jc w:val="center"/>
              <w:rPr>
                <w:rFonts w:ascii="Cambria" w:hAnsi="Cambria"/>
                <w:b/>
                <w:sz w:val="28"/>
                <w:szCs w:val="28"/>
              </w:rPr>
            </w:pPr>
            <w:r>
              <w:rPr>
                <w:rFonts w:ascii="Cambria" w:hAnsi="Cambria"/>
                <w:b/>
                <w:sz w:val="28"/>
                <w:szCs w:val="28"/>
              </w:rPr>
              <w:t>November</w:t>
            </w:r>
            <w:r w:rsidR="002E1C79">
              <w:rPr>
                <w:rFonts w:ascii="Cambria" w:hAnsi="Cambria"/>
                <w:b/>
                <w:sz w:val="28"/>
                <w:szCs w:val="28"/>
              </w:rPr>
              <w:t xml:space="preserve"> 201</w:t>
            </w:r>
            <w:r w:rsidR="003F4732">
              <w:rPr>
                <w:rFonts w:ascii="Cambria" w:hAnsi="Cambria"/>
                <w:b/>
                <w:sz w:val="28"/>
                <w:szCs w:val="28"/>
              </w:rPr>
              <w:t>8</w:t>
            </w:r>
          </w:p>
        </w:tc>
        <w:tc>
          <w:tcPr>
            <w:tcW w:w="4623" w:type="dxa"/>
            <w:vAlign w:val="center"/>
          </w:tcPr>
          <w:p w14:paraId="5BAA7E87" w14:textId="77777777" w:rsidR="00337A31" w:rsidRPr="000D480E" w:rsidRDefault="002657DF" w:rsidP="00337A31">
            <w:pPr>
              <w:spacing w:line="360" w:lineRule="auto"/>
              <w:rPr>
                <w:rFonts w:ascii="Cambria" w:hAnsi="Cambria"/>
              </w:rPr>
            </w:pPr>
            <w:r>
              <w:rPr>
                <w:rFonts w:ascii="Cambria" w:hAnsi="Cambria"/>
              </w:rPr>
              <w:t>Feedback sent out to applicants</w:t>
            </w:r>
          </w:p>
        </w:tc>
      </w:tr>
      <w:tr w:rsidR="00337A31" w14:paraId="75171D67" w14:textId="77777777" w:rsidTr="000E459F">
        <w:tc>
          <w:tcPr>
            <w:tcW w:w="4622" w:type="dxa"/>
            <w:vAlign w:val="center"/>
          </w:tcPr>
          <w:p w14:paraId="3B750619" w14:textId="12E29B58" w:rsidR="00337A31" w:rsidRPr="002E1C79" w:rsidRDefault="00E120A7" w:rsidP="00BC15E6">
            <w:pPr>
              <w:spacing w:line="360" w:lineRule="auto"/>
              <w:jc w:val="center"/>
              <w:rPr>
                <w:rFonts w:ascii="Cambria" w:hAnsi="Cambria"/>
                <w:b/>
                <w:sz w:val="28"/>
                <w:szCs w:val="28"/>
              </w:rPr>
            </w:pPr>
            <w:r>
              <w:rPr>
                <w:rFonts w:ascii="Cambria" w:hAnsi="Cambria"/>
                <w:b/>
                <w:sz w:val="28"/>
                <w:szCs w:val="28"/>
              </w:rPr>
              <w:t>From 1</w:t>
            </w:r>
            <w:r w:rsidRPr="00E120A7">
              <w:rPr>
                <w:rFonts w:ascii="Cambria" w:hAnsi="Cambria"/>
                <w:b/>
                <w:sz w:val="28"/>
                <w:szCs w:val="28"/>
                <w:vertAlign w:val="superscript"/>
              </w:rPr>
              <w:t>st</w:t>
            </w:r>
            <w:r>
              <w:rPr>
                <w:rFonts w:ascii="Cambria" w:hAnsi="Cambria"/>
                <w:b/>
                <w:sz w:val="28"/>
                <w:szCs w:val="28"/>
              </w:rPr>
              <w:t xml:space="preserve"> November 2018</w:t>
            </w:r>
            <w:r w:rsidR="002E1C79">
              <w:rPr>
                <w:rFonts w:ascii="Cambria" w:hAnsi="Cambria"/>
                <w:b/>
                <w:sz w:val="28"/>
                <w:szCs w:val="28"/>
              </w:rPr>
              <w:t xml:space="preserve"> 201</w:t>
            </w:r>
            <w:r w:rsidR="003F4732">
              <w:rPr>
                <w:rFonts w:ascii="Cambria" w:hAnsi="Cambria"/>
                <w:b/>
                <w:sz w:val="28"/>
                <w:szCs w:val="28"/>
              </w:rPr>
              <w:t>8</w:t>
            </w:r>
          </w:p>
        </w:tc>
        <w:tc>
          <w:tcPr>
            <w:tcW w:w="4623" w:type="dxa"/>
            <w:vAlign w:val="center"/>
          </w:tcPr>
          <w:p w14:paraId="1377C6ED" w14:textId="77777777" w:rsidR="00337A31" w:rsidRPr="000D480E" w:rsidRDefault="00337A31" w:rsidP="00337A31">
            <w:pPr>
              <w:spacing w:line="360" w:lineRule="auto"/>
              <w:rPr>
                <w:rFonts w:ascii="Cambria" w:hAnsi="Cambria"/>
              </w:rPr>
            </w:pPr>
            <w:r w:rsidRPr="000D480E">
              <w:rPr>
                <w:rFonts w:ascii="Cambria" w:hAnsi="Cambria"/>
              </w:rPr>
              <w:t>Sta</w:t>
            </w:r>
            <w:r w:rsidR="002657DF">
              <w:rPr>
                <w:rFonts w:ascii="Cambria" w:hAnsi="Cambria"/>
              </w:rPr>
              <w:t>rt date for funding to be spent</w:t>
            </w:r>
          </w:p>
        </w:tc>
      </w:tr>
      <w:tr w:rsidR="00337A31" w14:paraId="29A9893E" w14:textId="77777777" w:rsidTr="000E459F">
        <w:tc>
          <w:tcPr>
            <w:tcW w:w="4622" w:type="dxa"/>
            <w:vAlign w:val="center"/>
          </w:tcPr>
          <w:p w14:paraId="12CFF82C" w14:textId="4CF0B8BC" w:rsidR="00337A31" w:rsidRPr="002E1C79" w:rsidRDefault="006522C7" w:rsidP="00E120A7">
            <w:pPr>
              <w:spacing w:line="360" w:lineRule="auto"/>
              <w:jc w:val="center"/>
              <w:rPr>
                <w:rFonts w:ascii="Cambria" w:hAnsi="Cambria"/>
                <w:b/>
                <w:sz w:val="28"/>
                <w:szCs w:val="28"/>
              </w:rPr>
            </w:pPr>
            <w:r>
              <w:rPr>
                <w:rFonts w:ascii="Cambria" w:hAnsi="Cambria"/>
                <w:b/>
                <w:sz w:val="28"/>
                <w:szCs w:val="28"/>
              </w:rPr>
              <w:t xml:space="preserve">By </w:t>
            </w:r>
            <w:r w:rsidR="00BC15E6">
              <w:rPr>
                <w:rFonts w:ascii="Cambria" w:hAnsi="Cambria"/>
                <w:b/>
                <w:sz w:val="28"/>
                <w:szCs w:val="28"/>
              </w:rPr>
              <w:t xml:space="preserve">end of </w:t>
            </w:r>
            <w:r w:rsidR="00E120A7">
              <w:rPr>
                <w:rFonts w:ascii="Cambria" w:hAnsi="Cambria"/>
                <w:b/>
                <w:sz w:val="28"/>
                <w:szCs w:val="28"/>
              </w:rPr>
              <w:t xml:space="preserve">April </w:t>
            </w:r>
            <w:r w:rsidR="002E1C79">
              <w:rPr>
                <w:rFonts w:ascii="Cambria" w:hAnsi="Cambria"/>
                <w:b/>
                <w:sz w:val="28"/>
                <w:szCs w:val="28"/>
              </w:rPr>
              <w:t>201</w:t>
            </w:r>
            <w:r w:rsidR="003F4732">
              <w:rPr>
                <w:rFonts w:ascii="Cambria" w:hAnsi="Cambria"/>
                <w:b/>
                <w:sz w:val="28"/>
                <w:szCs w:val="28"/>
              </w:rPr>
              <w:t>9</w:t>
            </w:r>
          </w:p>
        </w:tc>
        <w:tc>
          <w:tcPr>
            <w:tcW w:w="4623" w:type="dxa"/>
            <w:vAlign w:val="center"/>
          </w:tcPr>
          <w:p w14:paraId="4F707E49" w14:textId="7F2D2E63" w:rsidR="00337A31" w:rsidRPr="000D480E" w:rsidRDefault="006522C7" w:rsidP="006522C7">
            <w:pPr>
              <w:spacing w:line="360" w:lineRule="auto"/>
              <w:rPr>
                <w:rFonts w:ascii="Cambria" w:hAnsi="Cambria"/>
              </w:rPr>
            </w:pPr>
            <w:r>
              <w:rPr>
                <w:rFonts w:ascii="Cambria" w:hAnsi="Cambria"/>
              </w:rPr>
              <w:t>Funding to be spent</w:t>
            </w:r>
            <w:r w:rsidR="00E120A7">
              <w:rPr>
                <w:rFonts w:ascii="Cambria" w:hAnsi="Cambria"/>
              </w:rPr>
              <w:t xml:space="preserve"> and projects completed</w:t>
            </w:r>
          </w:p>
        </w:tc>
      </w:tr>
    </w:tbl>
    <w:p w14:paraId="40A841C1" w14:textId="77777777" w:rsidR="00337A31" w:rsidRDefault="00337A31" w:rsidP="0073096F"/>
    <w:p w14:paraId="11EF5611" w14:textId="77777777" w:rsidR="00337A31" w:rsidRPr="00D65187" w:rsidRDefault="00337A31" w:rsidP="0073096F"/>
    <w:p w14:paraId="25C5928F" w14:textId="77777777" w:rsidR="00E8328F" w:rsidRPr="00E8328F" w:rsidRDefault="00E8328F" w:rsidP="00E8328F">
      <w:pPr>
        <w:spacing w:line="360" w:lineRule="auto"/>
        <w:rPr>
          <w:b/>
          <w:sz w:val="28"/>
          <w:szCs w:val="28"/>
        </w:rPr>
      </w:pPr>
      <w:r>
        <w:rPr>
          <w:b/>
          <w:sz w:val="28"/>
          <w:szCs w:val="28"/>
        </w:rPr>
        <w:t xml:space="preserve">SECTION </w:t>
      </w:r>
      <w:r w:rsidR="00C27CB3">
        <w:rPr>
          <w:b/>
          <w:sz w:val="28"/>
          <w:szCs w:val="28"/>
        </w:rPr>
        <w:t>6: ADVICE</w:t>
      </w:r>
    </w:p>
    <w:p w14:paraId="27943D42" w14:textId="77777777" w:rsidR="00E8328F" w:rsidRDefault="00E8328F" w:rsidP="0073096F">
      <w:pPr>
        <w:rPr>
          <w:b/>
        </w:rPr>
      </w:pPr>
    </w:p>
    <w:p w14:paraId="7CFEE77D" w14:textId="77777777" w:rsidR="0073096F" w:rsidRPr="0073096F" w:rsidRDefault="00E8328F" w:rsidP="0073096F">
      <w:r>
        <w:rPr>
          <w:b/>
        </w:rPr>
        <w:t>5.1</w:t>
      </w:r>
      <w:r w:rsidR="00FA431E">
        <w:rPr>
          <w:b/>
        </w:rPr>
        <w:t xml:space="preserve"> Who</w:t>
      </w:r>
      <w:r w:rsidR="00F93F77">
        <w:rPr>
          <w:b/>
        </w:rPr>
        <w:t>m</w:t>
      </w:r>
      <w:r w:rsidR="00FA431E">
        <w:rPr>
          <w:b/>
        </w:rPr>
        <w:t xml:space="preserve"> do I contact if I have a query?</w:t>
      </w:r>
    </w:p>
    <w:p w14:paraId="5A03906F" w14:textId="77777777" w:rsidR="0073096F" w:rsidRPr="0073096F" w:rsidRDefault="0073096F" w:rsidP="0073096F"/>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096F" w:rsidRPr="0038225E" w14:paraId="011C1A34" w14:textId="77777777" w:rsidTr="0073096F">
        <w:trPr>
          <w:trHeight w:val="360"/>
        </w:trPr>
        <w:tc>
          <w:tcPr>
            <w:tcW w:w="9639" w:type="dxa"/>
          </w:tcPr>
          <w:p w14:paraId="55C8CD10" w14:textId="77777777" w:rsidR="009D7E53" w:rsidRDefault="009D7E53" w:rsidP="009D7E53">
            <w:pPr>
              <w:rPr>
                <w:rFonts w:ascii="Cambria" w:hAnsi="Cambria"/>
              </w:rPr>
            </w:pPr>
            <w:r w:rsidRPr="009D7E53">
              <w:rPr>
                <w:rFonts w:ascii="Cambria" w:hAnsi="Cambria"/>
              </w:rPr>
              <w:t xml:space="preserve">It is recommended that potential applicants contact Bob Doherty or Rachel Curwen via </w:t>
            </w:r>
            <w:hyperlink r:id="rId22" w:history="1">
              <w:r w:rsidRPr="009D7E53">
                <w:rPr>
                  <w:rStyle w:val="Hyperlink"/>
                  <w:rFonts w:ascii="Cambria" w:hAnsi="Cambria"/>
                </w:rPr>
                <w:t>agrifood@york.ac.uk</w:t>
              </w:r>
            </w:hyperlink>
            <w:r w:rsidRPr="009D7E53">
              <w:rPr>
                <w:rFonts w:ascii="Cambria" w:hAnsi="Cambria"/>
              </w:rPr>
              <w:t xml:space="preserve"> to discuss their ideas and their fit to the scheme aims and rules.</w:t>
            </w:r>
          </w:p>
          <w:p w14:paraId="136FB761" w14:textId="77777777" w:rsidR="009D7E53" w:rsidRPr="009D7E53" w:rsidRDefault="009D7E53" w:rsidP="009D7E53">
            <w:pPr>
              <w:rPr>
                <w:rFonts w:ascii="Cambria" w:hAnsi="Cambria"/>
              </w:rPr>
            </w:pPr>
          </w:p>
          <w:p w14:paraId="3FDAD28A" w14:textId="77777777" w:rsidR="009D7E53" w:rsidRPr="009D7E53" w:rsidRDefault="009D7E53" w:rsidP="009D7E53">
            <w:pPr>
              <w:rPr>
                <w:rFonts w:ascii="Cambria" w:hAnsi="Cambria"/>
              </w:rPr>
            </w:pPr>
            <w:r w:rsidRPr="009D7E53">
              <w:rPr>
                <w:rFonts w:ascii="Cambria" w:hAnsi="Cambria"/>
              </w:rPr>
              <w:t xml:space="preserve">To discuss the fit of your potential project within one or more of the themes, or for assistance with finding potential collaborators within other N8 institutions, please contact the relevant </w:t>
            </w:r>
            <w:r w:rsidRPr="009D7E53">
              <w:rPr>
                <w:rFonts w:ascii="Cambria" w:hAnsi="Cambria"/>
                <w:i/>
              </w:rPr>
              <w:t xml:space="preserve">AgriFood at York </w:t>
            </w:r>
            <w:r w:rsidRPr="009D7E53">
              <w:rPr>
                <w:rFonts w:ascii="Cambria" w:hAnsi="Cambria"/>
              </w:rPr>
              <w:t>Theme Lead:</w:t>
            </w:r>
          </w:p>
          <w:p w14:paraId="48CBCADA" w14:textId="7BA0BDEF" w:rsidR="009D7E53" w:rsidRPr="009D7E53" w:rsidRDefault="009D7E53" w:rsidP="009D7E53">
            <w:pPr>
              <w:rPr>
                <w:rFonts w:ascii="Cambria" w:hAnsi="Cambria"/>
              </w:rPr>
            </w:pPr>
            <w:r w:rsidRPr="009D7E53">
              <w:rPr>
                <w:rFonts w:ascii="Cambria" w:hAnsi="Cambria"/>
              </w:rPr>
              <w:t xml:space="preserve">Sustainable Food Production – </w:t>
            </w:r>
            <w:hyperlink r:id="rId23" w:history="1">
              <w:r w:rsidRPr="009D7E53">
                <w:rPr>
                  <w:rStyle w:val="Hyperlink"/>
                  <w:rFonts w:ascii="Cambria" w:hAnsi="Cambria"/>
                </w:rPr>
                <w:t>Professor Sue Hartley</w:t>
              </w:r>
            </w:hyperlink>
            <w:r w:rsidRPr="009D7E53">
              <w:rPr>
                <w:rFonts w:ascii="Cambria" w:hAnsi="Cambria"/>
              </w:rPr>
              <w:br/>
              <w:t>Resilient Supply Chains –</w:t>
            </w:r>
            <w:r w:rsidRPr="009D7E53">
              <w:rPr>
                <w:rFonts w:ascii="Cambria" w:hAnsi="Cambria"/>
                <w:color w:val="auto"/>
              </w:rPr>
              <w:t xml:space="preserve"> </w:t>
            </w:r>
            <w:hyperlink r:id="rId24" w:history="1">
              <w:r w:rsidR="00506E4C" w:rsidRPr="002B350B">
                <w:rPr>
                  <w:rStyle w:val="Hyperlink"/>
                  <w:rFonts w:ascii="Cambria" w:hAnsi="Cambria"/>
                </w:rPr>
                <w:t>Dr Chris West</w:t>
              </w:r>
            </w:hyperlink>
            <w:r w:rsidR="00506E4C" w:rsidDel="00506E4C">
              <w:t xml:space="preserve"> </w:t>
            </w:r>
            <w:r w:rsidRPr="009D7E53">
              <w:rPr>
                <w:rFonts w:ascii="Cambria" w:hAnsi="Cambria"/>
              </w:rPr>
              <w:br/>
              <w:t xml:space="preserve">Improved Consumption &amp; Health – </w:t>
            </w:r>
            <w:hyperlink r:id="rId25" w:history="1">
              <w:r w:rsidRPr="009D7E53">
                <w:rPr>
                  <w:rStyle w:val="Hyperlink"/>
                  <w:rFonts w:ascii="Cambria" w:hAnsi="Cambria"/>
                </w:rPr>
                <w:t>Professor Karen Bloor</w:t>
              </w:r>
            </w:hyperlink>
          </w:p>
          <w:p w14:paraId="4D31FB6A" w14:textId="77777777" w:rsidR="009D7E53" w:rsidRDefault="009D7E53" w:rsidP="009D7E53">
            <w:pPr>
              <w:rPr>
                <w:rFonts w:ascii="Cambria" w:hAnsi="Cambria"/>
              </w:rPr>
            </w:pPr>
          </w:p>
          <w:p w14:paraId="1186F2C5" w14:textId="1FA83CC4" w:rsidR="00FE68F3" w:rsidRPr="009D7E53" w:rsidRDefault="009D7E53" w:rsidP="0038225E">
            <w:r w:rsidRPr="009D7E53">
              <w:rPr>
                <w:rFonts w:ascii="Cambria" w:hAnsi="Cambria"/>
              </w:rPr>
              <w:t xml:space="preserve">For assistance with finding potential external collaborators, please contact our Knowledge Exchange Fellows: </w:t>
            </w:r>
            <w:r w:rsidR="00E120A7">
              <w:rPr>
                <w:rFonts w:ascii="Cambria" w:hAnsi="Cambria"/>
              </w:rPr>
              <w:t xml:space="preserve"> </w:t>
            </w:r>
            <w:hyperlink r:id="rId26" w:history="1">
              <w:r w:rsidR="00E120A7" w:rsidRPr="00E120A7">
                <w:rPr>
                  <w:rStyle w:val="Hyperlink"/>
                  <w:rFonts w:ascii="Cambria" w:hAnsi="Cambria"/>
                </w:rPr>
                <w:t>Dr John Atibila</w:t>
              </w:r>
            </w:hyperlink>
            <w:r w:rsidR="00E120A7">
              <w:rPr>
                <w:rFonts w:ascii="Cambria" w:hAnsi="Cambria"/>
              </w:rPr>
              <w:t>,</w:t>
            </w:r>
            <w:r w:rsidRPr="009D7E53">
              <w:rPr>
                <w:rFonts w:ascii="Cambria" w:hAnsi="Cambria"/>
              </w:rPr>
              <w:t xml:space="preserve"> </w:t>
            </w:r>
            <w:hyperlink r:id="rId27" w:history="1">
              <w:r w:rsidRPr="009D7E53">
                <w:rPr>
                  <w:rStyle w:val="Hyperlink"/>
                  <w:rFonts w:ascii="Cambria" w:hAnsi="Cambria"/>
                </w:rPr>
                <w:t>Dr Sally Howlett</w:t>
              </w:r>
            </w:hyperlink>
            <w:r w:rsidRPr="009D7E53">
              <w:rPr>
                <w:rFonts w:ascii="Cambria" w:hAnsi="Cambria"/>
              </w:rPr>
              <w:t xml:space="preserve">  and </w:t>
            </w:r>
            <w:hyperlink r:id="rId28" w:history="1">
              <w:r w:rsidRPr="009D7E53">
                <w:rPr>
                  <w:rStyle w:val="Hyperlink"/>
                  <w:rFonts w:ascii="Cambria" w:hAnsi="Cambria"/>
                </w:rPr>
                <w:t>Dr James Stockdale</w:t>
              </w:r>
            </w:hyperlink>
            <w:r>
              <w:br/>
            </w:r>
          </w:p>
        </w:tc>
      </w:tr>
    </w:tbl>
    <w:p w14:paraId="2E25FDEE" w14:textId="77777777" w:rsidR="000761C3" w:rsidRDefault="000761C3"/>
    <w:sectPr w:rsidR="000761C3" w:rsidSect="00EB3A7E">
      <w:footerReference w:type="default" r:id="rId29"/>
      <w:pgSz w:w="11909" w:h="16834"/>
      <w:pgMar w:top="1021"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F6951" w14:textId="77777777" w:rsidR="00F56F2C" w:rsidRDefault="00F56F2C">
      <w:pPr>
        <w:spacing w:line="240" w:lineRule="auto"/>
      </w:pPr>
      <w:r>
        <w:separator/>
      </w:r>
    </w:p>
  </w:endnote>
  <w:endnote w:type="continuationSeparator" w:id="0">
    <w:p w14:paraId="20A983E1" w14:textId="77777777" w:rsidR="00F56F2C" w:rsidRDefault="00F56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D5E4" w14:textId="77777777" w:rsidR="008B7BAD" w:rsidRDefault="008B7BAD">
    <w:pPr>
      <w:pStyle w:val="Footer"/>
    </w:pPr>
    <w:r>
      <w:rPr>
        <w:noProof/>
      </w:rPr>
      <w:drawing>
        <wp:anchor distT="0" distB="0" distL="114300" distR="114300" simplePos="0" relativeHeight="251659264" behindDoc="0" locked="0" layoutInCell="0" hidden="0" allowOverlap="0" wp14:anchorId="353C473A" wp14:editId="64853A42">
          <wp:simplePos x="0" y="0"/>
          <wp:positionH relativeFrom="margin">
            <wp:posOffset>-762000</wp:posOffset>
          </wp:positionH>
          <wp:positionV relativeFrom="paragraph">
            <wp:posOffset>-358775</wp:posOffset>
          </wp:positionV>
          <wp:extent cx="7561580" cy="1316355"/>
          <wp:effectExtent l="0" t="0" r="0" b="0"/>
          <wp:wrapSquare wrapText="bothSides" distT="0" distB="0" distL="114300" distR="114300"/>
          <wp:docPr id="4"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a:srcRect/>
                  <a:stretch>
                    <a:fillRect/>
                  </a:stretch>
                </pic:blipFill>
                <pic:spPr>
                  <a:xfrm>
                    <a:off x="0" y="0"/>
                    <a:ext cx="7561580" cy="1316355"/>
                  </a:xfrm>
                  <a:prstGeom prst="rect">
                    <a:avLst/>
                  </a:prstGeom>
                  <a:ln/>
                </pic:spPr>
              </pic:pic>
            </a:graphicData>
          </a:graphic>
        </wp:anchor>
      </w:drawing>
    </w:r>
  </w:p>
  <w:p w14:paraId="5D6E7420" w14:textId="77777777" w:rsidR="00696DE8" w:rsidRDefault="00696DE8" w:rsidP="008C315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40436" w14:textId="77777777" w:rsidR="00F56F2C" w:rsidRDefault="00F56F2C">
      <w:pPr>
        <w:spacing w:line="240" w:lineRule="auto"/>
      </w:pPr>
      <w:r>
        <w:separator/>
      </w:r>
    </w:p>
  </w:footnote>
  <w:footnote w:type="continuationSeparator" w:id="0">
    <w:p w14:paraId="1CDE01C1" w14:textId="77777777" w:rsidR="00F56F2C" w:rsidRDefault="00F56F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664"/>
    <w:multiLevelType w:val="hybridMultilevel"/>
    <w:tmpl w:val="44BC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C374F"/>
    <w:multiLevelType w:val="multilevel"/>
    <w:tmpl w:val="1FAEB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0B030B"/>
    <w:multiLevelType w:val="hybridMultilevel"/>
    <w:tmpl w:val="ECB0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10A4D"/>
    <w:multiLevelType w:val="hybridMultilevel"/>
    <w:tmpl w:val="E8E2D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C15F1"/>
    <w:multiLevelType w:val="hybridMultilevel"/>
    <w:tmpl w:val="D5DA9C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527B2"/>
    <w:multiLevelType w:val="hybridMultilevel"/>
    <w:tmpl w:val="01FC5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51749"/>
    <w:multiLevelType w:val="hybridMultilevel"/>
    <w:tmpl w:val="E1CE1F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910EA"/>
    <w:multiLevelType w:val="hybridMultilevel"/>
    <w:tmpl w:val="8A5C6F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C5A1D"/>
    <w:multiLevelType w:val="hybridMultilevel"/>
    <w:tmpl w:val="B818FD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C5384"/>
    <w:multiLevelType w:val="multilevel"/>
    <w:tmpl w:val="F53489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133B0"/>
    <w:multiLevelType w:val="hybridMultilevel"/>
    <w:tmpl w:val="3A38D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E17F5B"/>
    <w:multiLevelType w:val="multilevel"/>
    <w:tmpl w:val="475CEE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F3C24A2"/>
    <w:multiLevelType w:val="hybridMultilevel"/>
    <w:tmpl w:val="022EE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CA1192"/>
    <w:multiLevelType w:val="hybridMultilevel"/>
    <w:tmpl w:val="76CC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D2E9F"/>
    <w:multiLevelType w:val="hybridMultilevel"/>
    <w:tmpl w:val="7DE08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07485B"/>
    <w:multiLevelType w:val="hybridMultilevel"/>
    <w:tmpl w:val="FE32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43F3E"/>
    <w:multiLevelType w:val="hybridMultilevel"/>
    <w:tmpl w:val="C22E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07A76"/>
    <w:multiLevelType w:val="hybridMultilevel"/>
    <w:tmpl w:val="81B2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90680"/>
    <w:multiLevelType w:val="hybridMultilevel"/>
    <w:tmpl w:val="3946C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6332386"/>
    <w:multiLevelType w:val="multilevel"/>
    <w:tmpl w:val="CCC40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46663"/>
    <w:multiLevelType w:val="hybridMultilevel"/>
    <w:tmpl w:val="50B4663E"/>
    <w:lvl w:ilvl="0" w:tplc="BBD2DA4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7C0CA7"/>
    <w:multiLevelType w:val="hybridMultilevel"/>
    <w:tmpl w:val="0FA8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44429B"/>
    <w:multiLevelType w:val="hybridMultilevel"/>
    <w:tmpl w:val="4ED6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E0BD8"/>
    <w:multiLevelType w:val="hybridMultilevel"/>
    <w:tmpl w:val="FCB0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A77FE"/>
    <w:multiLevelType w:val="hybridMultilevel"/>
    <w:tmpl w:val="38CE980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5" w15:restartNumberingAfterBreak="0">
    <w:nsid w:val="5E9708EC"/>
    <w:multiLevelType w:val="multilevel"/>
    <w:tmpl w:val="DBD885C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 w15:restartNumberingAfterBreak="0">
    <w:nsid w:val="5FF9200B"/>
    <w:multiLevelType w:val="hybridMultilevel"/>
    <w:tmpl w:val="DA0A3C50"/>
    <w:lvl w:ilvl="0" w:tplc="08090001">
      <w:start w:val="1"/>
      <w:numFmt w:val="bullet"/>
      <w:lvlText w:val=""/>
      <w:lvlJc w:val="left"/>
      <w:pPr>
        <w:ind w:left="1010" w:hanging="360"/>
      </w:pPr>
      <w:rPr>
        <w:rFonts w:ascii="Symbol" w:hAnsi="Symbol"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27" w15:restartNumberingAfterBreak="0">
    <w:nsid w:val="6CD14C9D"/>
    <w:multiLevelType w:val="hybridMultilevel"/>
    <w:tmpl w:val="E49A88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61591"/>
    <w:multiLevelType w:val="multilevel"/>
    <w:tmpl w:val="CB3E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631E6D"/>
    <w:multiLevelType w:val="hybridMultilevel"/>
    <w:tmpl w:val="3E84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C4FB0"/>
    <w:multiLevelType w:val="hybridMultilevel"/>
    <w:tmpl w:val="CE7E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363DE"/>
    <w:multiLevelType w:val="hybridMultilevel"/>
    <w:tmpl w:val="E8E2D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5E1B92"/>
    <w:multiLevelType w:val="hybridMultilevel"/>
    <w:tmpl w:val="EEDC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117A5"/>
    <w:multiLevelType w:val="hybridMultilevel"/>
    <w:tmpl w:val="77BA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5"/>
  </w:num>
  <w:num w:numId="4">
    <w:abstractNumId w:val="19"/>
  </w:num>
  <w:num w:numId="5">
    <w:abstractNumId w:val="27"/>
  </w:num>
  <w:num w:numId="6">
    <w:abstractNumId w:val="8"/>
  </w:num>
  <w:num w:numId="7">
    <w:abstractNumId w:val="6"/>
  </w:num>
  <w:num w:numId="8">
    <w:abstractNumId w:val="20"/>
  </w:num>
  <w:num w:numId="9">
    <w:abstractNumId w:val="4"/>
  </w:num>
  <w:num w:numId="10">
    <w:abstractNumId w:val="5"/>
  </w:num>
  <w:num w:numId="11">
    <w:abstractNumId w:val="12"/>
  </w:num>
  <w:num w:numId="12">
    <w:abstractNumId w:val="14"/>
  </w:num>
  <w:num w:numId="13">
    <w:abstractNumId w:val="10"/>
  </w:num>
  <w:num w:numId="14">
    <w:abstractNumId w:val="3"/>
  </w:num>
  <w:num w:numId="15">
    <w:abstractNumId w:val="15"/>
  </w:num>
  <w:num w:numId="16">
    <w:abstractNumId w:val="21"/>
  </w:num>
  <w:num w:numId="17">
    <w:abstractNumId w:val="32"/>
  </w:num>
  <w:num w:numId="18">
    <w:abstractNumId w:val="24"/>
  </w:num>
  <w:num w:numId="19">
    <w:abstractNumId w:val="29"/>
  </w:num>
  <w:num w:numId="20">
    <w:abstractNumId w:val="26"/>
  </w:num>
  <w:num w:numId="21">
    <w:abstractNumId w:val="22"/>
  </w:num>
  <w:num w:numId="22">
    <w:abstractNumId w:val="17"/>
  </w:num>
  <w:num w:numId="23">
    <w:abstractNumId w:val="31"/>
  </w:num>
  <w:num w:numId="24">
    <w:abstractNumId w:val="0"/>
  </w:num>
  <w:num w:numId="25">
    <w:abstractNumId w:val="23"/>
  </w:num>
  <w:num w:numId="26">
    <w:abstractNumId w:val="16"/>
  </w:num>
  <w:num w:numId="27">
    <w:abstractNumId w:val="7"/>
  </w:num>
  <w:num w:numId="28">
    <w:abstractNumId w:val="9"/>
  </w:num>
  <w:num w:numId="29">
    <w:abstractNumId w:val="33"/>
  </w:num>
  <w:num w:numId="30">
    <w:abstractNumId w:val="30"/>
  </w:num>
  <w:num w:numId="31">
    <w:abstractNumId w:val="18"/>
  </w:num>
  <w:num w:numId="32">
    <w:abstractNumId w:val="28"/>
  </w:num>
  <w:num w:numId="33">
    <w:abstractNumId w:val="1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A4"/>
    <w:rsid w:val="0000249A"/>
    <w:rsid w:val="000067E9"/>
    <w:rsid w:val="0002558D"/>
    <w:rsid w:val="00030779"/>
    <w:rsid w:val="00052D14"/>
    <w:rsid w:val="00057390"/>
    <w:rsid w:val="0006314F"/>
    <w:rsid w:val="00066623"/>
    <w:rsid w:val="000705D8"/>
    <w:rsid w:val="000761C3"/>
    <w:rsid w:val="00080A7D"/>
    <w:rsid w:val="000820FC"/>
    <w:rsid w:val="0008339F"/>
    <w:rsid w:val="000A1DED"/>
    <w:rsid w:val="000A438D"/>
    <w:rsid w:val="000B08F4"/>
    <w:rsid w:val="000B5936"/>
    <w:rsid w:val="000C15C8"/>
    <w:rsid w:val="000D06C7"/>
    <w:rsid w:val="000D44D0"/>
    <w:rsid w:val="000D480E"/>
    <w:rsid w:val="000E23D2"/>
    <w:rsid w:val="000E2B9D"/>
    <w:rsid w:val="000E459F"/>
    <w:rsid w:val="000F06BD"/>
    <w:rsid w:val="000F1A02"/>
    <w:rsid w:val="000F4034"/>
    <w:rsid w:val="00103965"/>
    <w:rsid w:val="00115F77"/>
    <w:rsid w:val="00120F83"/>
    <w:rsid w:val="001214F1"/>
    <w:rsid w:val="00123B02"/>
    <w:rsid w:val="00127DBC"/>
    <w:rsid w:val="0013221F"/>
    <w:rsid w:val="001329AA"/>
    <w:rsid w:val="00142551"/>
    <w:rsid w:val="0014381B"/>
    <w:rsid w:val="0014624F"/>
    <w:rsid w:val="00154B94"/>
    <w:rsid w:val="00177E4D"/>
    <w:rsid w:val="00181D6D"/>
    <w:rsid w:val="00182736"/>
    <w:rsid w:val="001B2069"/>
    <w:rsid w:val="001B746D"/>
    <w:rsid w:val="001D4D6B"/>
    <w:rsid w:val="001D50AB"/>
    <w:rsid w:val="001E4FE2"/>
    <w:rsid w:val="00200646"/>
    <w:rsid w:val="00200671"/>
    <w:rsid w:val="00213F9D"/>
    <w:rsid w:val="00223CBE"/>
    <w:rsid w:val="002321C6"/>
    <w:rsid w:val="0024185F"/>
    <w:rsid w:val="002524D3"/>
    <w:rsid w:val="002565AB"/>
    <w:rsid w:val="002657DF"/>
    <w:rsid w:val="00270FF5"/>
    <w:rsid w:val="00283339"/>
    <w:rsid w:val="0028396D"/>
    <w:rsid w:val="002A08BC"/>
    <w:rsid w:val="002A69F1"/>
    <w:rsid w:val="002B080E"/>
    <w:rsid w:val="002B350B"/>
    <w:rsid w:val="002B4D65"/>
    <w:rsid w:val="002C42E4"/>
    <w:rsid w:val="002C5547"/>
    <w:rsid w:val="002D2D78"/>
    <w:rsid w:val="002E1C79"/>
    <w:rsid w:val="002E4F8D"/>
    <w:rsid w:val="0030201C"/>
    <w:rsid w:val="003170C1"/>
    <w:rsid w:val="00337A31"/>
    <w:rsid w:val="003432E9"/>
    <w:rsid w:val="00345145"/>
    <w:rsid w:val="0035575F"/>
    <w:rsid w:val="0038225E"/>
    <w:rsid w:val="00390D8A"/>
    <w:rsid w:val="00391408"/>
    <w:rsid w:val="00393A38"/>
    <w:rsid w:val="00397E28"/>
    <w:rsid w:val="003A6DF1"/>
    <w:rsid w:val="003B02F9"/>
    <w:rsid w:val="003C55AB"/>
    <w:rsid w:val="003D058C"/>
    <w:rsid w:val="003F4732"/>
    <w:rsid w:val="003F73ED"/>
    <w:rsid w:val="003F7DCD"/>
    <w:rsid w:val="00401C4C"/>
    <w:rsid w:val="00412E1B"/>
    <w:rsid w:val="00416E56"/>
    <w:rsid w:val="004171CF"/>
    <w:rsid w:val="00423733"/>
    <w:rsid w:val="00424ABE"/>
    <w:rsid w:val="004268C5"/>
    <w:rsid w:val="00430046"/>
    <w:rsid w:val="00430B94"/>
    <w:rsid w:val="004420FE"/>
    <w:rsid w:val="00442245"/>
    <w:rsid w:val="0044488D"/>
    <w:rsid w:val="00445409"/>
    <w:rsid w:val="00447FE8"/>
    <w:rsid w:val="00455000"/>
    <w:rsid w:val="0046012B"/>
    <w:rsid w:val="00466851"/>
    <w:rsid w:val="0047286B"/>
    <w:rsid w:val="004762C7"/>
    <w:rsid w:val="00486030"/>
    <w:rsid w:val="00486A41"/>
    <w:rsid w:val="004B2BA2"/>
    <w:rsid w:val="004C7E22"/>
    <w:rsid w:val="004D4CAF"/>
    <w:rsid w:val="004D718B"/>
    <w:rsid w:val="004D7443"/>
    <w:rsid w:val="004D7929"/>
    <w:rsid w:val="004F6449"/>
    <w:rsid w:val="00506E4C"/>
    <w:rsid w:val="00510A41"/>
    <w:rsid w:val="0051219D"/>
    <w:rsid w:val="005240B9"/>
    <w:rsid w:val="00552197"/>
    <w:rsid w:val="005550D3"/>
    <w:rsid w:val="00562D33"/>
    <w:rsid w:val="00565F1C"/>
    <w:rsid w:val="0056748A"/>
    <w:rsid w:val="005778ED"/>
    <w:rsid w:val="005845C8"/>
    <w:rsid w:val="00586968"/>
    <w:rsid w:val="0059414F"/>
    <w:rsid w:val="005971B4"/>
    <w:rsid w:val="005B6CF2"/>
    <w:rsid w:val="005C2871"/>
    <w:rsid w:val="005C4F37"/>
    <w:rsid w:val="005C7554"/>
    <w:rsid w:val="005D094A"/>
    <w:rsid w:val="005E60A0"/>
    <w:rsid w:val="005F59D6"/>
    <w:rsid w:val="006026FD"/>
    <w:rsid w:val="006124A3"/>
    <w:rsid w:val="006153CA"/>
    <w:rsid w:val="0062031B"/>
    <w:rsid w:val="00624D02"/>
    <w:rsid w:val="006434C0"/>
    <w:rsid w:val="0065079B"/>
    <w:rsid w:val="006522C7"/>
    <w:rsid w:val="006550F6"/>
    <w:rsid w:val="0068211D"/>
    <w:rsid w:val="00682133"/>
    <w:rsid w:val="00683ECE"/>
    <w:rsid w:val="00691E76"/>
    <w:rsid w:val="00696DE8"/>
    <w:rsid w:val="006A35E3"/>
    <w:rsid w:val="006A5AE7"/>
    <w:rsid w:val="006B3E1C"/>
    <w:rsid w:val="006B664E"/>
    <w:rsid w:val="006D0680"/>
    <w:rsid w:val="006E5C37"/>
    <w:rsid w:val="006F3D07"/>
    <w:rsid w:val="00710F6E"/>
    <w:rsid w:val="007118D8"/>
    <w:rsid w:val="007127B6"/>
    <w:rsid w:val="00726545"/>
    <w:rsid w:val="0073096F"/>
    <w:rsid w:val="0073211D"/>
    <w:rsid w:val="00735065"/>
    <w:rsid w:val="00752884"/>
    <w:rsid w:val="00762128"/>
    <w:rsid w:val="00764803"/>
    <w:rsid w:val="00766AF0"/>
    <w:rsid w:val="0076766D"/>
    <w:rsid w:val="007A09AA"/>
    <w:rsid w:val="007C67F0"/>
    <w:rsid w:val="007C7767"/>
    <w:rsid w:val="007D6F1D"/>
    <w:rsid w:val="007D7CA4"/>
    <w:rsid w:val="007E2931"/>
    <w:rsid w:val="007F12E3"/>
    <w:rsid w:val="00802307"/>
    <w:rsid w:val="00821CAF"/>
    <w:rsid w:val="00821D62"/>
    <w:rsid w:val="008433CF"/>
    <w:rsid w:val="00846B58"/>
    <w:rsid w:val="00862965"/>
    <w:rsid w:val="008703E0"/>
    <w:rsid w:val="00872B6B"/>
    <w:rsid w:val="008779C5"/>
    <w:rsid w:val="00887065"/>
    <w:rsid w:val="00890558"/>
    <w:rsid w:val="00893383"/>
    <w:rsid w:val="008A3FE3"/>
    <w:rsid w:val="008B60EB"/>
    <w:rsid w:val="008B7BAD"/>
    <w:rsid w:val="008B7CA4"/>
    <w:rsid w:val="008C155A"/>
    <w:rsid w:val="008C3150"/>
    <w:rsid w:val="008C65DE"/>
    <w:rsid w:val="008D165C"/>
    <w:rsid w:val="008D6A61"/>
    <w:rsid w:val="008E4346"/>
    <w:rsid w:val="00903F07"/>
    <w:rsid w:val="0090437E"/>
    <w:rsid w:val="0091341B"/>
    <w:rsid w:val="00921FEB"/>
    <w:rsid w:val="00926039"/>
    <w:rsid w:val="00936E05"/>
    <w:rsid w:val="009503C7"/>
    <w:rsid w:val="0095511F"/>
    <w:rsid w:val="009A3074"/>
    <w:rsid w:val="009A3A44"/>
    <w:rsid w:val="009B4609"/>
    <w:rsid w:val="009C17F9"/>
    <w:rsid w:val="009C3873"/>
    <w:rsid w:val="009D2B52"/>
    <w:rsid w:val="009D2E65"/>
    <w:rsid w:val="009D58F4"/>
    <w:rsid w:val="009D65BA"/>
    <w:rsid w:val="009D7E53"/>
    <w:rsid w:val="009E2460"/>
    <w:rsid w:val="009F5159"/>
    <w:rsid w:val="00A07605"/>
    <w:rsid w:val="00A163A7"/>
    <w:rsid w:val="00A22FCF"/>
    <w:rsid w:val="00A275C3"/>
    <w:rsid w:val="00A34C92"/>
    <w:rsid w:val="00A34D40"/>
    <w:rsid w:val="00A35EEA"/>
    <w:rsid w:val="00A4208F"/>
    <w:rsid w:val="00A50713"/>
    <w:rsid w:val="00A5475C"/>
    <w:rsid w:val="00A64763"/>
    <w:rsid w:val="00A94B97"/>
    <w:rsid w:val="00A95D02"/>
    <w:rsid w:val="00AA01FB"/>
    <w:rsid w:val="00AA2D21"/>
    <w:rsid w:val="00AA6C79"/>
    <w:rsid w:val="00AB33B9"/>
    <w:rsid w:val="00AD63E7"/>
    <w:rsid w:val="00AE110B"/>
    <w:rsid w:val="00AE4C3B"/>
    <w:rsid w:val="00AF26EB"/>
    <w:rsid w:val="00AF33A2"/>
    <w:rsid w:val="00B0226E"/>
    <w:rsid w:val="00B03315"/>
    <w:rsid w:val="00B03C06"/>
    <w:rsid w:val="00B11B85"/>
    <w:rsid w:val="00B17326"/>
    <w:rsid w:val="00B37915"/>
    <w:rsid w:val="00B40CE4"/>
    <w:rsid w:val="00B47281"/>
    <w:rsid w:val="00B545D0"/>
    <w:rsid w:val="00B641AE"/>
    <w:rsid w:val="00B67B4C"/>
    <w:rsid w:val="00B75ABE"/>
    <w:rsid w:val="00B80CB5"/>
    <w:rsid w:val="00B822CC"/>
    <w:rsid w:val="00B82E50"/>
    <w:rsid w:val="00B86D69"/>
    <w:rsid w:val="00B95D16"/>
    <w:rsid w:val="00BA0971"/>
    <w:rsid w:val="00BA47D4"/>
    <w:rsid w:val="00BB303C"/>
    <w:rsid w:val="00BC0A35"/>
    <w:rsid w:val="00BC0F53"/>
    <w:rsid w:val="00BC15E6"/>
    <w:rsid w:val="00BC1AAA"/>
    <w:rsid w:val="00BC237D"/>
    <w:rsid w:val="00BD4EF0"/>
    <w:rsid w:val="00BD55E4"/>
    <w:rsid w:val="00BE164C"/>
    <w:rsid w:val="00BE2F2D"/>
    <w:rsid w:val="00BE4561"/>
    <w:rsid w:val="00BE76A2"/>
    <w:rsid w:val="00BF335D"/>
    <w:rsid w:val="00C14475"/>
    <w:rsid w:val="00C1753E"/>
    <w:rsid w:val="00C21446"/>
    <w:rsid w:val="00C27CB3"/>
    <w:rsid w:val="00C403FF"/>
    <w:rsid w:val="00C4220D"/>
    <w:rsid w:val="00C42356"/>
    <w:rsid w:val="00C5251B"/>
    <w:rsid w:val="00C62A41"/>
    <w:rsid w:val="00C72401"/>
    <w:rsid w:val="00C8203C"/>
    <w:rsid w:val="00C922E7"/>
    <w:rsid w:val="00C95635"/>
    <w:rsid w:val="00CA395B"/>
    <w:rsid w:val="00CC0A25"/>
    <w:rsid w:val="00CC1F1D"/>
    <w:rsid w:val="00CF1F18"/>
    <w:rsid w:val="00D06B25"/>
    <w:rsid w:val="00D31BCB"/>
    <w:rsid w:val="00D37FA8"/>
    <w:rsid w:val="00D40D99"/>
    <w:rsid w:val="00D471ED"/>
    <w:rsid w:val="00D50780"/>
    <w:rsid w:val="00D6188C"/>
    <w:rsid w:val="00D65187"/>
    <w:rsid w:val="00D72D5F"/>
    <w:rsid w:val="00D75C75"/>
    <w:rsid w:val="00D858B5"/>
    <w:rsid w:val="00D8663F"/>
    <w:rsid w:val="00DA1FEA"/>
    <w:rsid w:val="00DA466B"/>
    <w:rsid w:val="00DD1496"/>
    <w:rsid w:val="00DD6877"/>
    <w:rsid w:val="00DE66EF"/>
    <w:rsid w:val="00DE6A57"/>
    <w:rsid w:val="00DE713B"/>
    <w:rsid w:val="00DF1CF1"/>
    <w:rsid w:val="00DF3FB4"/>
    <w:rsid w:val="00DF4051"/>
    <w:rsid w:val="00E014D2"/>
    <w:rsid w:val="00E036BF"/>
    <w:rsid w:val="00E120A7"/>
    <w:rsid w:val="00E15DEE"/>
    <w:rsid w:val="00E3131D"/>
    <w:rsid w:val="00E31523"/>
    <w:rsid w:val="00E37C78"/>
    <w:rsid w:val="00E5029A"/>
    <w:rsid w:val="00E533CF"/>
    <w:rsid w:val="00E56EC1"/>
    <w:rsid w:val="00E5740B"/>
    <w:rsid w:val="00E7236E"/>
    <w:rsid w:val="00E75CFB"/>
    <w:rsid w:val="00E774AC"/>
    <w:rsid w:val="00E810A3"/>
    <w:rsid w:val="00E8328F"/>
    <w:rsid w:val="00E92C2C"/>
    <w:rsid w:val="00E967B4"/>
    <w:rsid w:val="00EA6997"/>
    <w:rsid w:val="00EB3A7E"/>
    <w:rsid w:val="00EB5EE7"/>
    <w:rsid w:val="00EC64F2"/>
    <w:rsid w:val="00ED0271"/>
    <w:rsid w:val="00ED47FF"/>
    <w:rsid w:val="00ED7E0B"/>
    <w:rsid w:val="00EE647E"/>
    <w:rsid w:val="00EF2A62"/>
    <w:rsid w:val="00F0004F"/>
    <w:rsid w:val="00F10379"/>
    <w:rsid w:val="00F11DDF"/>
    <w:rsid w:val="00F163FB"/>
    <w:rsid w:val="00F2139E"/>
    <w:rsid w:val="00F34B61"/>
    <w:rsid w:val="00F42C44"/>
    <w:rsid w:val="00F44380"/>
    <w:rsid w:val="00F56F2C"/>
    <w:rsid w:val="00F5756F"/>
    <w:rsid w:val="00F71D8E"/>
    <w:rsid w:val="00F81046"/>
    <w:rsid w:val="00F93F77"/>
    <w:rsid w:val="00F951C9"/>
    <w:rsid w:val="00F96754"/>
    <w:rsid w:val="00F9769C"/>
    <w:rsid w:val="00FA0BF6"/>
    <w:rsid w:val="00FA3297"/>
    <w:rsid w:val="00FA431E"/>
    <w:rsid w:val="00FA43AA"/>
    <w:rsid w:val="00FA5B54"/>
    <w:rsid w:val="00FC2455"/>
    <w:rsid w:val="00FC4D33"/>
    <w:rsid w:val="00FD163B"/>
    <w:rsid w:val="00FD7809"/>
    <w:rsid w:val="00FE593C"/>
    <w:rsid w:val="00FE68F3"/>
    <w:rsid w:val="00FE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4A6429"/>
  <w15:docId w15:val="{40A31DCD-8A90-4F7F-9A67-02283098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50D3"/>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BF335D"/>
    <w:pPr>
      <w:ind w:left="720"/>
      <w:contextualSpacing/>
    </w:pPr>
  </w:style>
  <w:style w:type="character" w:styleId="Hyperlink">
    <w:name w:val="Hyperlink"/>
    <w:basedOn w:val="DefaultParagraphFont"/>
    <w:uiPriority w:val="99"/>
    <w:unhideWhenUsed/>
    <w:rsid w:val="00E014D2"/>
    <w:rPr>
      <w:color w:val="0563C1" w:themeColor="hyperlink"/>
      <w:u w:val="single"/>
    </w:rPr>
  </w:style>
  <w:style w:type="table" w:styleId="TableGrid">
    <w:name w:val="Table Grid"/>
    <w:basedOn w:val="TableNormal"/>
    <w:uiPriority w:val="39"/>
    <w:rsid w:val="00C956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150"/>
    <w:pPr>
      <w:tabs>
        <w:tab w:val="center" w:pos="4513"/>
        <w:tab w:val="right" w:pos="9026"/>
      </w:tabs>
      <w:spacing w:line="240" w:lineRule="auto"/>
    </w:pPr>
  </w:style>
  <w:style w:type="character" w:customStyle="1" w:styleId="HeaderChar">
    <w:name w:val="Header Char"/>
    <w:basedOn w:val="DefaultParagraphFont"/>
    <w:link w:val="Header"/>
    <w:uiPriority w:val="99"/>
    <w:rsid w:val="008C3150"/>
  </w:style>
  <w:style w:type="paragraph" w:styleId="Footer">
    <w:name w:val="footer"/>
    <w:basedOn w:val="Normal"/>
    <w:link w:val="FooterChar"/>
    <w:uiPriority w:val="99"/>
    <w:unhideWhenUsed/>
    <w:rsid w:val="008C3150"/>
    <w:pPr>
      <w:tabs>
        <w:tab w:val="center" w:pos="4513"/>
        <w:tab w:val="right" w:pos="9026"/>
      </w:tabs>
      <w:spacing w:line="240" w:lineRule="auto"/>
    </w:pPr>
  </w:style>
  <w:style w:type="character" w:customStyle="1" w:styleId="FooterChar">
    <w:name w:val="Footer Char"/>
    <w:basedOn w:val="DefaultParagraphFont"/>
    <w:link w:val="Footer"/>
    <w:uiPriority w:val="99"/>
    <w:rsid w:val="008C3150"/>
  </w:style>
  <w:style w:type="paragraph" w:styleId="BalloonText">
    <w:name w:val="Balloon Text"/>
    <w:basedOn w:val="Normal"/>
    <w:link w:val="BalloonTextChar"/>
    <w:uiPriority w:val="99"/>
    <w:semiHidden/>
    <w:unhideWhenUsed/>
    <w:rsid w:val="002006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646"/>
    <w:rPr>
      <w:rFonts w:ascii="Segoe UI" w:hAnsi="Segoe UI" w:cs="Segoe UI"/>
      <w:sz w:val="18"/>
      <w:szCs w:val="18"/>
    </w:rPr>
  </w:style>
  <w:style w:type="character" w:styleId="FollowedHyperlink">
    <w:name w:val="FollowedHyperlink"/>
    <w:basedOn w:val="DefaultParagraphFont"/>
    <w:uiPriority w:val="99"/>
    <w:semiHidden/>
    <w:unhideWhenUsed/>
    <w:rsid w:val="003A6DF1"/>
    <w:rPr>
      <w:color w:val="954F72" w:themeColor="followedHyperlink"/>
      <w:u w:val="single"/>
    </w:rPr>
  </w:style>
  <w:style w:type="character" w:styleId="CommentReference">
    <w:name w:val="annotation reference"/>
    <w:basedOn w:val="DefaultParagraphFont"/>
    <w:uiPriority w:val="99"/>
    <w:semiHidden/>
    <w:unhideWhenUsed/>
    <w:rsid w:val="00FA5B54"/>
    <w:rPr>
      <w:sz w:val="16"/>
      <w:szCs w:val="16"/>
    </w:rPr>
  </w:style>
  <w:style w:type="paragraph" w:styleId="CommentText">
    <w:name w:val="annotation text"/>
    <w:basedOn w:val="Normal"/>
    <w:link w:val="CommentTextChar"/>
    <w:uiPriority w:val="99"/>
    <w:semiHidden/>
    <w:unhideWhenUsed/>
    <w:rsid w:val="00FA5B54"/>
    <w:pPr>
      <w:spacing w:line="240" w:lineRule="auto"/>
    </w:pPr>
    <w:rPr>
      <w:sz w:val="20"/>
      <w:szCs w:val="20"/>
    </w:rPr>
  </w:style>
  <w:style w:type="character" w:customStyle="1" w:styleId="CommentTextChar">
    <w:name w:val="Comment Text Char"/>
    <w:basedOn w:val="DefaultParagraphFont"/>
    <w:link w:val="CommentText"/>
    <w:uiPriority w:val="99"/>
    <w:semiHidden/>
    <w:rsid w:val="00FA5B54"/>
    <w:rPr>
      <w:sz w:val="20"/>
      <w:szCs w:val="20"/>
    </w:rPr>
  </w:style>
  <w:style w:type="paragraph" w:styleId="CommentSubject">
    <w:name w:val="annotation subject"/>
    <w:basedOn w:val="CommentText"/>
    <w:next w:val="CommentText"/>
    <w:link w:val="CommentSubjectChar"/>
    <w:uiPriority w:val="99"/>
    <w:semiHidden/>
    <w:unhideWhenUsed/>
    <w:rsid w:val="00FA5B54"/>
    <w:rPr>
      <w:b/>
      <w:bCs/>
    </w:rPr>
  </w:style>
  <w:style w:type="character" w:customStyle="1" w:styleId="CommentSubjectChar">
    <w:name w:val="Comment Subject Char"/>
    <w:basedOn w:val="CommentTextChar"/>
    <w:link w:val="CommentSubject"/>
    <w:uiPriority w:val="99"/>
    <w:semiHidden/>
    <w:rsid w:val="00FA5B54"/>
    <w:rPr>
      <w:b/>
      <w:bCs/>
      <w:sz w:val="20"/>
      <w:szCs w:val="20"/>
    </w:rPr>
  </w:style>
  <w:style w:type="character" w:styleId="SubtleEmphasis">
    <w:name w:val="Subtle Emphasis"/>
    <w:basedOn w:val="DefaultParagraphFont"/>
    <w:uiPriority w:val="19"/>
    <w:qFormat/>
    <w:rsid w:val="004420FE"/>
    <w:rPr>
      <w:i/>
      <w:iCs/>
      <w:color w:val="808080" w:themeColor="text1" w:themeTint="7F"/>
    </w:rPr>
  </w:style>
  <w:style w:type="paragraph" w:styleId="NormalWeb">
    <w:name w:val="Normal (Web)"/>
    <w:basedOn w:val="Normal"/>
    <w:uiPriority w:val="99"/>
    <w:semiHidden/>
    <w:unhideWhenUsed/>
    <w:rsid w:val="00B0331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397E2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5932">
      <w:bodyDiv w:val="1"/>
      <w:marLeft w:val="0"/>
      <w:marRight w:val="0"/>
      <w:marTop w:val="0"/>
      <w:marBottom w:val="0"/>
      <w:divBdr>
        <w:top w:val="none" w:sz="0" w:space="0" w:color="auto"/>
        <w:left w:val="none" w:sz="0" w:space="0" w:color="auto"/>
        <w:bottom w:val="none" w:sz="0" w:space="0" w:color="auto"/>
        <w:right w:val="none" w:sz="0" w:space="0" w:color="auto"/>
      </w:divBdr>
      <w:divsChild>
        <w:div w:id="1537738402">
          <w:marLeft w:val="0"/>
          <w:marRight w:val="0"/>
          <w:marTop w:val="0"/>
          <w:marBottom w:val="0"/>
          <w:divBdr>
            <w:top w:val="none" w:sz="0" w:space="0" w:color="auto"/>
            <w:left w:val="none" w:sz="0" w:space="0" w:color="auto"/>
            <w:bottom w:val="none" w:sz="0" w:space="0" w:color="auto"/>
            <w:right w:val="none" w:sz="0" w:space="0" w:color="auto"/>
          </w:divBdr>
        </w:div>
        <w:div w:id="217519562">
          <w:marLeft w:val="0"/>
          <w:marRight w:val="0"/>
          <w:marTop w:val="0"/>
          <w:marBottom w:val="0"/>
          <w:divBdr>
            <w:top w:val="none" w:sz="0" w:space="0" w:color="auto"/>
            <w:left w:val="none" w:sz="0" w:space="0" w:color="auto"/>
            <w:bottom w:val="none" w:sz="0" w:space="0" w:color="auto"/>
            <w:right w:val="none" w:sz="0" w:space="0" w:color="auto"/>
          </w:divBdr>
        </w:div>
        <w:div w:id="135102233">
          <w:marLeft w:val="0"/>
          <w:marRight w:val="0"/>
          <w:marTop w:val="0"/>
          <w:marBottom w:val="0"/>
          <w:divBdr>
            <w:top w:val="none" w:sz="0" w:space="0" w:color="auto"/>
            <w:left w:val="none" w:sz="0" w:space="0" w:color="auto"/>
            <w:bottom w:val="none" w:sz="0" w:space="0" w:color="auto"/>
            <w:right w:val="none" w:sz="0" w:space="0" w:color="auto"/>
          </w:divBdr>
        </w:div>
      </w:divsChild>
    </w:div>
    <w:div w:id="505633721">
      <w:bodyDiv w:val="1"/>
      <w:marLeft w:val="0"/>
      <w:marRight w:val="0"/>
      <w:marTop w:val="0"/>
      <w:marBottom w:val="0"/>
      <w:divBdr>
        <w:top w:val="none" w:sz="0" w:space="0" w:color="auto"/>
        <w:left w:val="none" w:sz="0" w:space="0" w:color="auto"/>
        <w:bottom w:val="none" w:sz="0" w:space="0" w:color="auto"/>
        <w:right w:val="none" w:sz="0" w:space="0" w:color="auto"/>
      </w:divBdr>
    </w:div>
    <w:div w:id="985550862">
      <w:bodyDiv w:val="1"/>
      <w:marLeft w:val="0"/>
      <w:marRight w:val="0"/>
      <w:marTop w:val="0"/>
      <w:marBottom w:val="0"/>
      <w:divBdr>
        <w:top w:val="none" w:sz="0" w:space="0" w:color="auto"/>
        <w:left w:val="none" w:sz="0" w:space="0" w:color="auto"/>
        <w:bottom w:val="none" w:sz="0" w:space="0" w:color="auto"/>
        <w:right w:val="none" w:sz="0" w:space="0" w:color="auto"/>
      </w:divBdr>
      <w:divsChild>
        <w:div w:id="1874346056">
          <w:marLeft w:val="0"/>
          <w:marRight w:val="0"/>
          <w:marTop w:val="0"/>
          <w:marBottom w:val="0"/>
          <w:divBdr>
            <w:top w:val="none" w:sz="0" w:space="0" w:color="auto"/>
            <w:left w:val="none" w:sz="0" w:space="0" w:color="auto"/>
            <w:bottom w:val="none" w:sz="0" w:space="0" w:color="auto"/>
            <w:right w:val="none" w:sz="0" w:space="0" w:color="auto"/>
          </w:divBdr>
        </w:div>
        <w:div w:id="645086427">
          <w:marLeft w:val="0"/>
          <w:marRight w:val="0"/>
          <w:marTop w:val="0"/>
          <w:marBottom w:val="0"/>
          <w:divBdr>
            <w:top w:val="none" w:sz="0" w:space="0" w:color="auto"/>
            <w:left w:val="none" w:sz="0" w:space="0" w:color="auto"/>
            <w:bottom w:val="none" w:sz="0" w:space="0" w:color="auto"/>
            <w:right w:val="none" w:sz="0" w:space="0" w:color="auto"/>
          </w:divBdr>
        </w:div>
        <w:div w:id="288323877">
          <w:marLeft w:val="0"/>
          <w:marRight w:val="0"/>
          <w:marTop w:val="0"/>
          <w:marBottom w:val="0"/>
          <w:divBdr>
            <w:top w:val="none" w:sz="0" w:space="0" w:color="auto"/>
            <w:left w:val="none" w:sz="0" w:space="0" w:color="auto"/>
            <w:bottom w:val="none" w:sz="0" w:space="0" w:color="auto"/>
            <w:right w:val="none" w:sz="0" w:space="0" w:color="auto"/>
          </w:divBdr>
        </w:div>
      </w:divsChild>
    </w:div>
    <w:div w:id="18327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achel.curwen@york.ac.uk" TargetMode="External"/><Relationship Id="rId18" Type="http://schemas.openxmlformats.org/officeDocument/2006/relationships/hyperlink" Target="https://www.york.ac.uk/admin/procurement/staff/travel-booking/travel-expenses-policy/" TargetMode="External"/><Relationship Id="rId26" Type="http://schemas.openxmlformats.org/officeDocument/2006/relationships/hyperlink" Target="mailto:john.atibila@york.ac.uk" TargetMode="External"/><Relationship Id="rId3" Type="http://schemas.openxmlformats.org/officeDocument/2006/relationships/styles" Target="styles.xml"/><Relationship Id="rId21" Type="http://schemas.openxmlformats.org/officeDocument/2006/relationships/hyperlink" Target="https://www.york.ac.uk/staff/research/governance/policies/ethics-code/" TargetMode="External"/><Relationship Id="rId7" Type="http://schemas.openxmlformats.org/officeDocument/2006/relationships/endnotes" Target="endnotes.xml"/><Relationship Id="rId12" Type="http://schemas.openxmlformats.org/officeDocument/2006/relationships/hyperlink" Target="mailto:bob.doherty@york.ac.uk" TargetMode="External"/><Relationship Id="rId17" Type="http://schemas.openxmlformats.org/officeDocument/2006/relationships/hyperlink" Target="https://www.york.ac.uk/staff/research/pure/pure-user-guides/" TargetMode="External"/><Relationship Id="rId25" Type="http://schemas.openxmlformats.org/officeDocument/2006/relationships/hyperlink" Target="mailto:karen.bloor@york.ac.uk?subject=AgriFood%20at%20York%20Pump%20Priming%20Funding" TargetMode="External"/><Relationship Id="rId2" Type="http://schemas.openxmlformats.org/officeDocument/2006/relationships/numbering" Target="numbering.xml"/><Relationship Id="rId16" Type="http://schemas.openxmlformats.org/officeDocument/2006/relationships/hyperlink" Target="http://n8agrifood.ac.uk/about/our-vision/" TargetMode="External"/><Relationship Id="rId20" Type="http://schemas.openxmlformats.org/officeDocument/2006/relationships/hyperlink" Target="mailto:agrifood@york.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ood@york.ac.uk" TargetMode="External"/><Relationship Id="rId24" Type="http://schemas.openxmlformats.org/officeDocument/2006/relationships/hyperlink" Target="mailto:chris.west@york.ac.uk?subject=agrifood%20at%20York%20pump%20priming%20funding" TargetMode="External"/><Relationship Id="rId5" Type="http://schemas.openxmlformats.org/officeDocument/2006/relationships/webSettings" Target="webSettings.xml"/><Relationship Id="rId15" Type="http://schemas.openxmlformats.org/officeDocument/2006/relationships/hyperlink" Target="http://n8agrifood.ac.uk/research-themes/" TargetMode="External"/><Relationship Id="rId23" Type="http://schemas.openxmlformats.org/officeDocument/2006/relationships/hyperlink" Target="mailto:sue.hartley@york.ac.uk?subject=AgriFood%20at%20York%20Pump%20Priming%20Funding" TargetMode="External"/><Relationship Id="rId28" Type="http://schemas.openxmlformats.org/officeDocument/2006/relationships/hyperlink" Target="mailto:james.stockdale@n8agrifood.ac.uk?subject=AgriFood%20at%20York%20Pump%20Priming%20Funding" TargetMode="External"/><Relationship Id="rId10" Type="http://schemas.openxmlformats.org/officeDocument/2006/relationships/hyperlink" Target="https://www.york.ac.uk/research/in-focus/agrifood/funding/pump-priming/" TargetMode="External"/><Relationship Id="rId19" Type="http://schemas.openxmlformats.org/officeDocument/2006/relationships/hyperlink" Target="https://www.york.ac.uk/research/in-focus/agrifood/funding/pump-prim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rk.ac.uk/research/in-focus/agrifood/key-contacts/" TargetMode="External"/><Relationship Id="rId22" Type="http://schemas.openxmlformats.org/officeDocument/2006/relationships/hyperlink" Target="mailto:agrifood@york.ac.uk" TargetMode="External"/><Relationship Id="rId27" Type="http://schemas.openxmlformats.org/officeDocument/2006/relationships/hyperlink" Target="mailto:sally.howlett@n8agrifood.ac.uk?subject=AgriFood%20at%20York%20Pump%20Priming%20Fundin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171A-58F5-4CB6-9F11-6BFF7949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Jones</dc:creator>
  <cp:lastModifiedBy>Sheila Davitt</cp:lastModifiedBy>
  <cp:revision>2</cp:revision>
  <cp:lastPrinted>2017-05-16T12:36:00Z</cp:lastPrinted>
  <dcterms:created xsi:type="dcterms:W3CDTF">2018-08-28T10:49:00Z</dcterms:created>
  <dcterms:modified xsi:type="dcterms:W3CDTF">2018-08-28T10:49:00Z</dcterms:modified>
</cp:coreProperties>
</file>